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9F79E15">
      <w:pPr>
        <w:jc w:val="center"/>
        <w:rPr>
          <w:rFonts w:eastAsia="Calibri" w:cs="Calibri"/>
          <w:b/>
          <w:color w:val="FF0000"/>
          <w:sz w:val="28"/>
        </w:rPr>
      </w:pPr>
      <w:r>
        <w:rPr>
          <w:rFonts w:ascii="宋体" w:cs="宋体"/>
          <w:b/>
          <w:sz w:val="36"/>
        </w:rPr>
        <w:t>重庆市两江职业教育中心</w:t>
      </w:r>
      <w:r>
        <w:rPr>
          <w:rFonts w:hint="eastAsia" w:ascii="宋体" w:cs="宋体"/>
          <w:b/>
          <w:sz w:val="36"/>
        </w:rPr>
        <w:t>教学</w:t>
      </w:r>
      <w:r>
        <w:rPr>
          <w:rFonts w:ascii="宋体" w:cs="宋体"/>
          <w:b/>
          <w:sz w:val="36"/>
        </w:rPr>
        <w:t>教案</w:t>
      </w:r>
    </w:p>
    <w:tbl>
      <w:tblPr>
        <w:tblStyle w:val="2"/>
        <w:tblW w:w="10020" w:type="dxa"/>
        <w:tblInd w:w="0" w:type="dxa"/>
        <w:tblLayout w:type="fixed"/>
        <w:tblCellMar>
          <w:top w:w="0" w:type="dxa"/>
          <w:left w:w="10" w:type="dxa"/>
          <w:bottom w:w="0" w:type="dxa"/>
          <w:right w:w="10" w:type="dxa"/>
        </w:tblCellMar>
      </w:tblPr>
      <w:tblGrid>
        <w:gridCol w:w="1520"/>
        <w:gridCol w:w="1967"/>
        <w:gridCol w:w="1050"/>
        <w:gridCol w:w="2452"/>
        <w:gridCol w:w="836"/>
        <w:gridCol w:w="2195"/>
      </w:tblGrid>
      <w:tr w14:paraId="505C3CCE">
        <w:tblPrEx>
          <w:tblCellMar>
            <w:top w:w="0" w:type="dxa"/>
            <w:left w:w="10" w:type="dxa"/>
            <w:bottom w:w="0" w:type="dxa"/>
            <w:right w:w="10" w:type="dxa"/>
          </w:tblCellMar>
        </w:tblPrEx>
        <w:trPr>
          <w:trHeight w:val="927"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7B7840D3">
            <w:pPr>
              <w:jc w:val="center"/>
              <w:rPr>
                <w:b/>
              </w:rPr>
            </w:pPr>
            <w:r>
              <w:rPr>
                <w:rFonts w:ascii="宋体" w:cs="宋体"/>
                <w:b/>
                <w:sz w:val="28"/>
              </w:rPr>
              <w:t>课</w:t>
            </w:r>
            <w:r>
              <w:rPr>
                <w:rFonts w:eastAsia="Calibri" w:cs="Calibri"/>
                <w:b/>
                <w:sz w:val="28"/>
              </w:rPr>
              <w:t xml:space="preserve">  </w:t>
            </w:r>
            <w:r>
              <w:rPr>
                <w:rFonts w:ascii="宋体" w:cs="宋体"/>
                <w:b/>
                <w:sz w:val="28"/>
              </w:rPr>
              <w:t>题</w:t>
            </w:r>
          </w:p>
        </w:tc>
        <w:tc>
          <w:tcPr>
            <w:tcW w:w="1967"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F5BDD81">
            <w:pPr>
              <w:jc w:val="center"/>
            </w:pPr>
            <w:r>
              <w:rPr>
                <w:rFonts w:ascii="Times New Roman" w:hAnsi="Times New Roman"/>
                <w:sz w:val="24"/>
                <w:szCs w:val="24"/>
              </w:rPr>
              <w:t>城市轨道交通票务系统发展史</w:t>
            </w:r>
          </w:p>
        </w:tc>
        <w:tc>
          <w:tcPr>
            <w:tcW w:w="105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124D8BA3">
            <w:pPr>
              <w:jc w:val="center"/>
              <w:rPr>
                <w:b/>
              </w:rPr>
            </w:pPr>
            <w:r>
              <w:rPr>
                <w:rFonts w:ascii="宋体" w:cs="宋体"/>
                <w:b/>
                <w:sz w:val="28"/>
              </w:rPr>
              <w:t>班级</w:t>
            </w:r>
          </w:p>
        </w:tc>
        <w:tc>
          <w:tcPr>
            <w:tcW w:w="245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3F2A3A9"/>
        </w:tc>
        <w:tc>
          <w:tcPr>
            <w:tcW w:w="836"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E7D741E">
            <w:pPr>
              <w:jc w:val="center"/>
              <w:rPr>
                <w:b/>
              </w:rPr>
            </w:pPr>
            <w:r>
              <w:rPr>
                <w:rFonts w:ascii="宋体" w:cs="宋体"/>
                <w:b/>
                <w:sz w:val="28"/>
              </w:rPr>
              <w:t>教师</w:t>
            </w:r>
          </w:p>
        </w:tc>
        <w:tc>
          <w:tcPr>
            <w:tcW w:w="2195" w:type="dxa"/>
            <w:tcBorders>
              <w:top w:val="single" w:color="000000" w:sz="4" w:space="0"/>
              <w:left w:val="single" w:color="000000" w:sz="4" w:space="0"/>
              <w:bottom w:val="single" w:color="000000" w:sz="4" w:space="0"/>
              <w:right w:val="single" w:color="000000" w:sz="4" w:space="0"/>
            </w:tcBorders>
            <w:shd w:val="clear" w:color="000000" w:fill="FFFFFF"/>
            <w:vAlign w:val="center"/>
          </w:tcPr>
          <w:p w14:paraId="3DDC880D">
            <w:pPr>
              <w:jc w:val="center"/>
              <w:rPr>
                <w:rFonts w:ascii="宋体" w:cs="宋体"/>
              </w:rPr>
            </w:pPr>
          </w:p>
        </w:tc>
      </w:tr>
      <w:tr w14:paraId="5951CA2D">
        <w:tblPrEx>
          <w:tblCellMar>
            <w:top w:w="0" w:type="dxa"/>
            <w:left w:w="10" w:type="dxa"/>
            <w:bottom w:w="0" w:type="dxa"/>
            <w:right w:w="10" w:type="dxa"/>
          </w:tblCellMar>
        </w:tblPrEx>
        <w:trPr>
          <w:trHeight w:val="1360"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7D957BC1">
            <w:pPr>
              <w:jc w:val="center"/>
              <w:rPr>
                <w:b/>
              </w:rPr>
            </w:pPr>
            <w:r>
              <w:rPr>
                <w:rFonts w:ascii="宋体" w:cs="宋体"/>
                <w:b/>
                <w:sz w:val="28"/>
              </w:rPr>
              <w:t>课</w:t>
            </w:r>
            <w:r>
              <w:rPr>
                <w:rFonts w:eastAsia="Calibri" w:cs="Calibri"/>
                <w:b/>
                <w:sz w:val="28"/>
              </w:rPr>
              <w:t xml:space="preserve">  </w:t>
            </w:r>
            <w:r>
              <w:rPr>
                <w:rFonts w:ascii="宋体" w:cs="宋体"/>
                <w:b/>
                <w:sz w:val="28"/>
              </w:rPr>
              <w:t>型</w:t>
            </w:r>
          </w:p>
        </w:tc>
        <w:tc>
          <w:tcPr>
            <w:tcW w:w="1967"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AB9A1E8">
            <w:pPr>
              <w:jc w:val="center"/>
            </w:pPr>
            <w:r>
              <w:rPr>
                <w:rFonts w:ascii="Times New Roman" w:hAnsi="Times New Roman"/>
                <w:sz w:val="24"/>
                <w:szCs w:val="24"/>
              </w:rPr>
              <w:t>新授课</w:t>
            </w:r>
          </w:p>
        </w:tc>
        <w:tc>
          <w:tcPr>
            <w:tcW w:w="105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E8538CA">
            <w:pPr>
              <w:jc w:val="center"/>
              <w:rPr>
                <w:b/>
              </w:rPr>
            </w:pPr>
            <w:r>
              <w:rPr>
                <w:rFonts w:ascii="宋体" w:cs="宋体"/>
                <w:b/>
                <w:sz w:val="28"/>
              </w:rPr>
              <w:t>课时</w:t>
            </w:r>
          </w:p>
        </w:tc>
        <w:tc>
          <w:tcPr>
            <w:tcW w:w="245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07E092B9">
            <w:pPr>
              <w:jc w:val="left"/>
              <w:rPr>
                <w:rFonts w:ascii="Times New Roman" w:hAnsi="Times New Roman"/>
                <w:sz w:val="24"/>
                <w:szCs w:val="24"/>
              </w:rPr>
            </w:pPr>
            <w:r>
              <w:rPr>
                <w:rFonts w:ascii="Times New Roman" w:hAnsi="Times New Roman"/>
                <w:sz w:val="24"/>
                <w:szCs w:val="24"/>
              </w:rPr>
              <w:t>第</w:t>
            </w:r>
            <w:r>
              <w:rPr>
                <w:rFonts w:hint="eastAsia" w:ascii="Times New Roman" w:hAnsi="Times New Roman"/>
                <w:sz w:val="24"/>
                <w:szCs w:val="24"/>
                <w:lang w:val="en-US" w:eastAsia="zh-CN"/>
              </w:rPr>
              <w:t xml:space="preserve"> </w:t>
            </w:r>
            <w:r>
              <w:rPr>
                <w:rFonts w:hint="eastAsia" w:ascii="Times New Roman" w:hAnsi="Times New Roman"/>
                <w:sz w:val="24"/>
                <w:szCs w:val="24"/>
              </w:rPr>
              <w:t xml:space="preserve"> </w:t>
            </w:r>
            <w:r>
              <w:rPr>
                <w:rFonts w:ascii="Times New Roman" w:hAnsi="Times New Roman"/>
                <w:sz w:val="24"/>
                <w:szCs w:val="24"/>
              </w:rPr>
              <w:t>周</w:t>
            </w:r>
          </w:p>
          <w:p w14:paraId="4D698811">
            <w:pPr>
              <w:jc w:val="left"/>
              <w:rPr>
                <w:rFonts w:ascii="宋体" w:cs="宋体"/>
                <w:sz w:val="28"/>
              </w:rPr>
            </w:pPr>
            <w:r>
              <w:rPr>
                <w:rFonts w:ascii="Times New Roman" w:hAnsi="Times New Roman"/>
                <w:sz w:val="24"/>
                <w:szCs w:val="24"/>
              </w:rPr>
              <w:t>第</w:t>
            </w:r>
            <w:r>
              <w:rPr>
                <w:rFonts w:hint="eastAsia" w:ascii="Times New Roman" w:hAnsi="Times New Roman"/>
                <w:sz w:val="24"/>
                <w:szCs w:val="24"/>
                <w:lang w:val="en-US" w:eastAsia="zh-CN"/>
              </w:rPr>
              <w:t xml:space="preserve"> </w:t>
            </w:r>
            <w:r>
              <w:rPr>
                <w:rFonts w:hint="eastAsia" w:ascii="Times New Roman" w:hAnsi="Times New Roman"/>
                <w:sz w:val="24"/>
                <w:szCs w:val="24"/>
              </w:rPr>
              <w:t xml:space="preserve"> </w:t>
            </w:r>
            <w:r>
              <w:rPr>
                <w:rFonts w:ascii="Times New Roman" w:hAnsi="Times New Roman"/>
                <w:sz w:val="24"/>
                <w:szCs w:val="24"/>
              </w:rPr>
              <w:t>课时</w:t>
            </w:r>
          </w:p>
        </w:tc>
        <w:tc>
          <w:tcPr>
            <w:tcW w:w="836"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495CB3E">
            <w:pPr>
              <w:jc w:val="center"/>
              <w:rPr>
                <w:rFonts w:ascii="宋体" w:cs="宋体"/>
                <w:b/>
                <w:sz w:val="28"/>
              </w:rPr>
            </w:pPr>
            <w:r>
              <w:rPr>
                <w:rFonts w:hint="eastAsia" w:ascii="宋体" w:cs="宋体"/>
                <w:b/>
                <w:sz w:val="28"/>
              </w:rPr>
              <w:t>上课</w:t>
            </w:r>
          </w:p>
          <w:p w14:paraId="61A2E5E9">
            <w:pPr>
              <w:jc w:val="center"/>
              <w:rPr>
                <w:b/>
              </w:rPr>
            </w:pPr>
            <w:r>
              <w:rPr>
                <w:rFonts w:ascii="宋体" w:cs="宋体"/>
                <w:b/>
                <w:sz w:val="28"/>
              </w:rPr>
              <w:t>时间</w:t>
            </w:r>
          </w:p>
        </w:tc>
        <w:tc>
          <w:tcPr>
            <w:tcW w:w="2195" w:type="dxa"/>
            <w:tcBorders>
              <w:top w:val="single" w:color="000000" w:sz="4" w:space="0"/>
              <w:left w:val="single" w:color="000000" w:sz="4" w:space="0"/>
              <w:bottom w:val="single" w:color="000000" w:sz="4" w:space="0"/>
              <w:right w:val="single" w:color="000000" w:sz="4" w:space="0"/>
            </w:tcBorders>
            <w:shd w:val="clear" w:color="000000" w:fill="FFFFFF"/>
            <w:vAlign w:val="center"/>
          </w:tcPr>
          <w:p w14:paraId="415AF40F">
            <w:pPr>
              <w:jc w:val="center"/>
              <w:rPr>
                <w:b/>
                <w:sz w:val="28"/>
                <w:szCs w:val="28"/>
              </w:rPr>
            </w:pPr>
          </w:p>
        </w:tc>
      </w:tr>
      <w:tr w14:paraId="23EBA0EC">
        <w:tblPrEx>
          <w:tblCellMar>
            <w:top w:w="0" w:type="dxa"/>
            <w:left w:w="10" w:type="dxa"/>
            <w:bottom w:w="0" w:type="dxa"/>
            <w:right w:w="10" w:type="dxa"/>
          </w:tblCellMar>
        </w:tblPrEx>
        <w:trPr>
          <w:trHeight w:val="1029" w:hRule="atLeast"/>
        </w:trPr>
        <w:tc>
          <w:tcPr>
            <w:tcW w:w="1520" w:type="dxa"/>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31C5FB50">
            <w:pPr>
              <w:jc w:val="center"/>
              <w:rPr>
                <w:rFonts w:ascii="宋体" w:cs="宋体"/>
                <w:b/>
                <w:sz w:val="28"/>
              </w:rPr>
            </w:pPr>
            <w:r>
              <w:rPr>
                <w:rFonts w:hint="eastAsia" w:ascii="宋体" w:cs="宋体"/>
                <w:b/>
                <w:sz w:val="28"/>
              </w:rPr>
              <w:t>学情分析</w:t>
            </w:r>
          </w:p>
        </w:tc>
        <w:tc>
          <w:tcPr>
            <w:tcW w:w="8500" w:type="dxa"/>
            <w:gridSpan w:val="5"/>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1346F32C">
            <w:pPr>
              <w:spacing w:line="360" w:lineRule="auto"/>
              <w:jc w:val="left"/>
              <w:rPr>
                <w:rFonts w:ascii="宋体"/>
              </w:rPr>
            </w:pPr>
            <w:r>
              <w:rPr>
                <w:rFonts w:hint="eastAsia" w:ascii="Times New Roman" w:hAnsi="Times New Roman"/>
                <w:sz w:val="24"/>
                <w:szCs w:val="24"/>
              </w:rPr>
              <w:t>本课程授课</w:t>
            </w:r>
            <w:r>
              <w:rPr>
                <w:rFonts w:ascii="Times New Roman" w:hAnsi="Times New Roman"/>
                <w:sz w:val="24"/>
                <w:szCs w:val="24"/>
              </w:rPr>
              <w:t>学生已修读基础课程，对相关理论知识有一定了解，但缺乏实际应用认知。在学习特点上，思维活跃，对新技术、新事物充满兴趣，具有较强自主学习能力和团队协作精神，能通过查阅资料、小组讨论等方式获取知识，但在知识系统性整合、深度分析以及将理论与实际结合方面存在不足。对城市轨道交通虽有一定感性认识，日常出行也可能接触过相关票务系统，但对其背后复杂发展历程了解甚少。</w:t>
            </w:r>
          </w:p>
        </w:tc>
      </w:tr>
      <w:tr w14:paraId="5496B940">
        <w:tblPrEx>
          <w:tblCellMar>
            <w:top w:w="0" w:type="dxa"/>
            <w:left w:w="10" w:type="dxa"/>
            <w:bottom w:w="0" w:type="dxa"/>
            <w:right w:w="10" w:type="dxa"/>
          </w:tblCellMar>
        </w:tblPrEx>
        <w:trPr>
          <w:trHeight w:val="1029" w:hRule="atLeast"/>
        </w:trPr>
        <w:tc>
          <w:tcPr>
            <w:tcW w:w="1520" w:type="dxa"/>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21895195">
            <w:pPr>
              <w:jc w:val="center"/>
              <w:rPr>
                <w:rFonts w:ascii="宋体" w:cs="宋体"/>
                <w:b/>
                <w:sz w:val="28"/>
              </w:rPr>
            </w:pPr>
            <w:r>
              <w:rPr>
                <w:rFonts w:hint="eastAsia" w:ascii="宋体" w:cs="宋体"/>
                <w:b/>
                <w:sz w:val="28"/>
              </w:rPr>
              <w:t>课程思政</w:t>
            </w:r>
          </w:p>
        </w:tc>
        <w:tc>
          <w:tcPr>
            <w:tcW w:w="8500" w:type="dxa"/>
            <w:gridSpan w:val="5"/>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2C0B7E6C">
            <w:pPr>
              <w:spacing w:line="360" w:lineRule="auto"/>
              <w:jc w:val="left"/>
              <w:rPr>
                <w:rFonts w:ascii="Times New Roman" w:hAnsi="Times New Roman"/>
                <w:sz w:val="24"/>
                <w:szCs w:val="24"/>
              </w:rPr>
            </w:pPr>
            <w:r>
              <w:rPr>
                <w:rFonts w:ascii="Times New Roman" w:hAnsi="Times New Roman"/>
                <w:sz w:val="24"/>
                <w:szCs w:val="24"/>
              </w:rPr>
              <w:t>1.培养逻辑思维能力，如归纳票务系统发展的阶段性特征、演绎技术革新对票务流程的影响。</w:t>
            </w:r>
          </w:p>
          <w:p w14:paraId="4FFDBF0A">
            <w:pPr>
              <w:spacing w:line="360" w:lineRule="auto"/>
              <w:jc w:val="left"/>
              <w:rPr>
                <w:rFonts w:ascii="Times New Roman" w:hAnsi="Times New Roman"/>
                <w:sz w:val="24"/>
                <w:szCs w:val="24"/>
              </w:rPr>
            </w:pPr>
            <w:r>
              <w:rPr>
                <w:rFonts w:ascii="Times New Roman" w:hAnsi="Times New Roman"/>
                <w:sz w:val="24"/>
                <w:szCs w:val="24"/>
              </w:rPr>
              <w:t>2.发展批判性思维，对票务系统发展过程中的决策、技术应用等进行评价，从不同角度思考其利弊，提升思维深度和广度。</w:t>
            </w:r>
          </w:p>
        </w:tc>
      </w:tr>
      <w:tr w14:paraId="53A13ED7">
        <w:tblPrEx>
          <w:tblCellMar>
            <w:top w:w="0" w:type="dxa"/>
            <w:left w:w="10" w:type="dxa"/>
            <w:bottom w:w="0" w:type="dxa"/>
            <w:right w:w="10" w:type="dxa"/>
          </w:tblCellMar>
        </w:tblPrEx>
        <w:trPr>
          <w:trHeight w:val="1376"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354DA531">
            <w:pPr>
              <w:jc w:val="center"/>
              <w:rPr>
                <w:rFonts w:ascii="宋体"/>
                <w:b/>
              </w:rPr>
            </w:pPr>
            <w:r>
              <w:rPr>
                <w:rFonts w:ascii="宋体" w:cs="宋体"/>
                <w:b/>
                <w:sz w:val="28"/>
              </w:rPr>
              <w:t>教学目标</w:t>
            </w:r>
          </w:p>
        </w:tc>
        <w:tc>
          <w:tcPr>
            <w:tcW w:w="8500" w:type="dxa"/>
            <w:gridSpan w:val="5"/>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2AFEE42F">
            <w:pPr>
              <w:spacing w:line="360" w:lineRule="auto"/>
              <w:jc w:val="left"/>
              <w:rPr>
                <w:rFonts w:hint="eastAsia" w:ascii="宋体" w:hAnsi="宋体" w:cs="楷体"/>
                <w:sz w:val="24"/>
              </w:rPr>
            </w:pPr>
            <w:r>
              <w:rPr>
                <w:rFonts w:hint="eastAsia" w:ascii="宋体" w:hAnsi="宋体" w:cs="楷体"/>
                <w:sz w:val="24"/>
              </w:rPr>
              <w:t>知识目标：</w:t>
            </w:r>
          </w:p>
          <w:p w14:paraId="7EC71393">
            <w:pPr>
              <w:spacing w:line="360" w:lineRule="auto"/>
              <w:jc w:val="left"/>
              <w:rPr>
                <w:rFonts w:hint="eastAsia" w:ascii="宋体" w:hAnsi="宋体" w:cs="楷体"/>
                <w:sz w:val="24"/>
              </w:rPr>
            </w:pPr>
            <w:r>
              <w:rPr>
                <w:rFonts w:hint="eastAsia" w:ascii="宋体" w:hAnsi="宋体" w:cs="楷体"/>
                <w:sz w:val="24"/>
              </w:rPr>
              <w:t>1.了解世界城市轨道交通发展阶段。</w:t>
            </w:r>
          </w:p>
          <w:p w14:paraId="3646F93F">
            <w:pPr>
              <w:spacing w:line="360" w:lineRule="auto"/>
              <w:jc w:val="left"/>
              <w:rPr>
                <w:rFonts w:hint="eastAsia" w:ascii="宋体" w:hAnsi="宋体" w:cs="楷体"/>
                <w:sz w:val="24"/>
              </w:rPr>
            </w:pPr>
            <w:r>
              <w:rPr>
                <w:rFonts w:hint="eastAsia" w:ascii="宋体" w:hAnsi="宋体" w:cs="楷体"/>
                <w:sz w:val="24"/>
              </w:rPr>
              <w:t>2.了解国内外城市轨道交通票务系统发展历程。</w:t>
            </w:r>
          </w:p>
          <w:p w14:paraId="5BD4AFB1">
            <w:pPr>
              <w:spacing w:line="360" w:lineRule="auto"/>
              <w:jc w:val="left"/>
              <w:rPr>
                <w:rFonts w:hint="eastAsia" w:ascii="宋体" w:hAnsi="宋体" w:cs="楷体"/>
                <w:sz w:val="24"/>
              </w:rPr>
            </w:pPr>
            <w:r>
              <w:rPr>
                <w:rFonts w:hint="eastAsia" w:ascii="宋体" w:hAnsi="宋体" w:cs="楷体"/>
                <w:sz w:val="24"/>
              </w:rPr>
              <w:t>3.熟悉“十四五”（中华人民共和国国民经济和社会发展第十四个五年规划时期）期间地铁AFC的发展趋势。</w:t>
            </w:r>
          </w:p>
          <w:p w14:paraId="6BC9C556">
            <w:pPr>
              <w:spacing w:line="360" w:lineRule="auto"/>
              <w:jc w:val="left"/>
              <w:rPr>
                <w:rFonts w:hint="eastAsia" w:ascii="宋体" w:hAnsi="宋体" w:cs="楷体"/>
                <w:sz w:val="24"/>
              </w:rPr>
            </w:pPr>
            <w:r>
              <w:rPr>
                <w:rFonts w:hint="eastAsia" w:ascii="宋体" w:hAnsi="宋体" w:cs="楷体"/>
                <w:sz w:val="24"/>
              </w:rPr>
              <w:t>能力目标：</w:t>
            </w:r>
          </w:p>
          <w:p w14:paraId="0964EFEC">
            <w:pPr>
              <w:spacing w:line="360" w:lineRule="auto"/>
              <w:jc w:val="left"/>
              <w:rPr>
                <w:rFonts w:hint="eastAsia" w:ascii="宋体" w:hAnsi="宋体" w:cs="楷体"/>
                <w:sz w:val="24"/>
              </w:rPr>
            </w:pPr>
            <w:r>
              <w:rPr>
                <w:rFonts w:ascii="宋体" w:hAnsi="宋体" w:cs="楷体"/>
                <w:sz w:val="24"/>
              </w:rPr>
              <w:t>1.能够介绍世界城市轨道交通发展阶段。</w:t>
            </w:r>
          </w:p>
          <w:p w14:paraId="0054E351">
            <w:pPr>
              <w:spacing w:line="360" w:lineRule="auto"/>
              <w:jc w:val="left"/>
              <w:rPr>
                <w:rFonts w:hint="eastAsia" w:ascii="宋体" w:hAnsi="宋体" w:cs="楷体"/>
                <w:sz w:val="24"/>
              </w:rPr>
            </w:pPr>
            <w:r>
              <w:rPr>
                <w:rFonts w:hint="eastAsia" w:ascii="宋体" w:hAnsi="宋体" w:cs="楷体"/>
                <w:sz w:val="24"/>
              </w:rPr>
              <w:t>2.</w:t>
            </w:r>
            <w:r>
              <w:rPr>
                <w:rFonts w:ascii="宋体" w:hAnsi="宋体" w:cs="楷体"/>
                <w:sz w:val="24"/>
              </w:rPr>
              <w:t>能够介绍国内外轨道交通票务系统的发展历程。</w:t>
            </w:r>
          </w:p>
        </w:tc>
      </w:tr>
      <w:tr w14:paraId="483EBB59">
        <w:tblPrEx>
          <w:tblCellMar>
            <w:top w:w="0" w:type="dxa"/>
            <w:left w:w="10" w:type="dxa"/>
            <w:bottom w:w="0" w:type="dxa"/>
            <w:right w:w="10" w:type="dxa"/>
          </w:tblCellMar>
        </w:tblPrEx>
        <w:trPr>
          <w:trHeight w:val="753"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BF4A295">
            <w:pPr>
              <w:jc w:val="center"/>
              <w:rPr>
                <w:rFonts w:ascii="宋体" w:cs="宋体"/>
                <w:b/>
                <w:sz w:val="28"/>
              </w:rPr>
            </w:pPr>
            <w:r>
              <w:rPr>
                <w:rFonts w:ascii="宋体" w:cs="宋体"/>
                <w:b/>
                <w:sz w:val="28"/>
              </w:rPr>
              <w:t>教学</w:t>
            </w:r>
            <w:r>
              <w:rPr>
                <w:rFonts w:hint="eastAsia" w:ascii="宋体" w:cs="宋体"/>
                <w:b/>
                <w:sz w:val="28"/>
              </w:rPr>
              <w:t>重</w:t>
            </w:r>
          </w:p>
          <w:p w14:paraId="230E2C9C">
            <w:pPr>
              <w:jc w:val="center"/>
              <w:rPr>
                <w:rFonts w:ascii="宋体" w:cs="宋体"/>
                <w:b/>
                <w:sz w:val="28"/>
              </w:rPr>
            </w:pPr>
            <w:r>
              <w:rPr>
                <w:rFonts w:hint="eastAsia" w:ascii="宋体" w:cs="宋体"/>
                <w:b/>
                <w:sz w:val="28"/>
              </w:rPr>
              <w:t>难点</w:t>
            </w:r>
          </w:p>
        </w:tc>
        <w:tc>
          <w:tcPr>
            <w:tcW w:w="8500" w:type="dxa"/>
            <w:gridSpan w:val="5"/>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71D22786">
            <w:pPr>
              <w:spacing w:line="360" w:lineRule="auto"/>
              <w:rPr>
                <w:rFonts w:ascii="Times New Roman" w:hAnsi="Times New Roman"/>
                <w:bCs/>
                <w:sz w:val="24"/>
                <w:szCs w:val="24"/>
              </w:rPr>
            </w:pPr>
            <w:r>
              <w:rPr>
                <w:rFonts w:hint="eastAsia" w:ascii="Times New Roman" w:hAnsi="Times New Roman"/>
                <w:bCs/>
                <w:sz w:val="24"/>
                <w:szCs w:val="24"/>
              </w:rPr>
              <w:t>1.票务系统从人工售票到自动售检票</w:t>
            </w:r>
            <w:r>
              <w:rPr>
                <w:rFonts w:hint="eastAsia" w:ascii="宋体" w:hAnsi="宋体" w:eastAsia="宋体" w:cs="宋体"/>
                <w:bCs/>
                <w:sz w:val="24"/>
                <w:szCs w:val="24"/>
              </w:rPr>
              <w:t>（AFC）</w:t>
            </w:r>
            <w:r>
              <w:rPr>
                <w:rFonts w:hint="eastAsia" w:ascii="Times New Roman" w:hAnsi="Times New Roman"/>
                <w:bCs/>
                <w:sz w:val="24"/>
                <w:szCs w:val="24"/>
              </w:rPr>
              <w:t>系统的演变过程。</w:t>
            </w:r>
          </w:p>
          <w:p w14:paraId="26432B21">
            <w:pPr>
              <w:spacing w:line="360" w:lineRule="auto"/>
              <w:rPr>
                <w:rFonts w:ascii="Times New Roman" w:hAnsi="Times New Roman"/>
                <w:bCs/>
                <w:sz w:val="24"/>
                <w:szCs w:val="24"/>
              </w:rPr>
            </w:pPr>
            <w:r>
              <w:rPr>
                <w:rFonts w:hint="eastAsia" w:ascii="Times New Roman" w:hAnsi="Times New Roman"/>
                <w:bCs/>
                <w:sz w:val="24"/>
                <w:szCs w:val="24"/>
              </w:rPr>
              <w:t>2.深入理解票务技术变革背后的社会经济驱动力。</w:t>
            </w:r>
          </w:p>
          <w:p w14:paraId="79DA56BE">
            <w:pPr>
              <w:spacing w:line="360" w:lineRule="auto"/>
              <w:rPr>
                <w:rFonts w:hint="eastAsia" w:ascii="微软雅黑" w:hAnsi="微软雅黑" w:eastAsia="微软雅黑"/>
                <w:sz w:val="24"/>
              </w:rPr>
            </w:pPr>
            <w:r>
              <w:rPr>
                <w:rFonts w:hint="eastAsia" w:ascii="Times New Roman" w:hAnsi="Times New Roman"/>
                <w:bCs/>
                <w:sz w:val="24"/>
                <w:szCs w:val="24"/>
              </w:rPr>
              <w:t>3.分析未来票务系统的发展趋势及面临的挑战。</w:t>
            </w:r>
          </w:p>
        </w:tc>
      </w:tr>
      <w:tr w14:paraId="0D4C2EAB">
        <w:tblPrEx>
          <w:tblCellMar>
            <w:top w:w="0" w:type="dxa"/>
            <w:left w:w="10" w:type="dxa"/>
            <w:bottom w:w="0" w:type="dxa"/>
            <w:right w:w="10" w:type="dxa"/>
          </w:tblCellMar>
        </w:tblPrEx>
        <w:trPr>
          <w:trHeight w:val="432"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29A616C8">
            <w:pPr>
              <w:jc w:val="center"/>
              <w:rPr>
                <w:rFonts w:ascii="宋体" w:cs="宋体"/>
                <w:b/>
              </w:rPr>
            </w:pPr>
            <w:r>
              <w:rPr>
                <w:rFonts w:ascii="宋体" w:cs="宋体"/>
                <w:b/>
                <w:sz w:val="28"/>
              </w:rPr>
              <w:t>教学方法</w:t>
            </w:r>
          </w:p>
        </w:tc>
        <w:tc>
          <w:tcPr>
            <w:tcW w:w="8500" w:type="dxa"/>
            <w:gridSpan w:val="5"/>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3C4BB24">
            <w:r>
              <w:rPr>
                <w:rFonts w:hint="eastAsia" w:ascii="Times New Roman" w:hAnsi="Times New Roman"/>
                <w:bCs/>
                <w:sz w:val="24"/>
                <w:szCs w:val="24"/>
              </w:rPr>
              <w:t>讲授法、互动问答法</w:t>
            </w:r>
          </w:p>
        </w:tc>
      </w:tr>
      <w:tr w14:paraId="1A35DB38">
        <w:tblPrEx>
          <w:tblCellMar>
            <w:top w:w="0" w:type="dxa"/>
            <w:left w:w="10" w:type="dxa"/>
            <w:bottom w:w="0" w:type="dxa"/>
            <w:right w:w="10" w:type="dxa"/>
          </w:tblCellMar>
        </w:tblPrEx>
        <w:trPr>
          <w:trHeight w:val="591"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3EA720C0">
            <w:pPr>
              <w:jc w:val="center"/>
              <w:rPr>
                <w:rFonts w:ascii="宋体" w:cs="宋体"/>
                <w:b/>
                <w:sz w:val="28"/>
              </w:rPr>
            </w:pPr>
            <w:r>
              <w:rPr>
                <w:rFonts w:hint="eastAsia" w:ascii="宋体" w:cs="宋体"/>
                <w:b/>
                <w:sz w:val="28"/>
              </w:rPr>
              <w:t>教学媒体</w:t>
            </w:r>
          </w:p>
        </w:tc>
        <w:tc>
          <w:tcPr>
            <w:tcW w:w="8500" w:type="dxa"/>
            <w:gridSpan w:val="5"/>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2CA03C4B">
            <w:r>
              <w:rPr>
                <w:rFonts w:ascii="Times New Roman" w:hAnsi="Times New Roman"/>
                <w:sz w:val="24"/>
                <w:szCs w:val="24"/>
              </w:rPr>
              <w:t>多媒体</w:t>
            </w:r>
          </w:p>
        </w:tc>
      </w:tr>
      <w:tr w14:paraId="5353A8A0">
        <w:tblPrEx>
          <w:tblCellMar>
            <w:top w:w="0" w:type="dxa"/>
            <w:left w:w="10" w:type="dxa"/>
            <w:bottom w:w="0" w:type="dxa"/>
            <w:right w:w="10" w:type="dxa"/>
          </w:tblCellMar>
        </w:tblPrEx>
        <w:trPr>
          <w:trHeight w:val="390" w:hRule="atLeast"/>
        </w:trPr>
        <w:tc>
          <w:tcPr>
            <w:tcW w:w="10020" w:type="dxa"/>
            <w:gridSpan w:val="6"/>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1F27C23F">
            <w:pPr>
              <w:jc w:val="center"/>
              <w:rPr>
                <w:rFonts w:ascii="宋体" w:cs="宋体"/>
              </w:rPr>
            </w:pPr>
            <w:r>
              <w:rPr>
                <w:rFonts w:ascii="宋体" w:cs="宋体"/>
                <w:b/>
                <w:sz w:val="28"/>
              </w:rPr>
              <w:t>教学过程</w:t>
            </w:r>
          </w:p>
        </w:tc>
      </w:tr>
      <w:tr w14:paraId="0A834541">
        <w:tblPrEx>
          <w:tblCellMar>
            <w:top w:w="0" w:type="dxa"/>
            <w:left w:w="10" w:type="dxa"/>
            <w:bottom w:w="0" w:type="dxa"/>
            <w:right w:w="10" w:type="dxa"/>
          </w:tblCellMar>
        </w:tblPrEx>
        <w:trPr>
          <w:trHeight w:val="254" w:hRule="atLeast"/>
        </w:trPr>
        <w:tc>
          <w:tcPr>
            <w:tcW w:w="1520" w:type="dxa"/>
            <w:tcBorders>
              <w:top w:val="single" w:color="auto" w:sz="4" w:space="0"/>
              <w:left w:val="single" w:color="000000" w:sz="4" w:space="0"/>
              <w:bottom w:val="single" w:color="000000" w:sz="4" w:space="0"/>
              <w:right w:val="single" w:color="auto" w:sz="4" w:space="0"/>
            </w:tcBorders>
            <w:shd w:val="clear" w:color="000000" w:fill="FFFFFF"/>
            <w:tcMar>
              <w:left w:w="108" w:type="dxa"/>
              <w:right w:w="108" w:type="dxa"/>
            </w:tcMar>
            <w:vAlign w:val="center"/>
          </w:tcPr>
          <w:p w14:paraId="4B78F5BD">
            <w:pPr>
              <w:jc w:val="center"/>
              <w:rPr>
                <w:rFonts w:ascii="宋体" w:cs="宋体"/>
                <w:b/>
                <w:sz w:val="28"/>
              </w:rPr>
            </w:pPr>
            <w:r>
              <w:rPr>
                <w:rFonts w:hint="eastAsia" w:ascii="宋体" w:cs="宋体"/>
                <w:b/>
                <w:sz w:val="28"/>
              </w:rPr>
              <w:t>课前准备</w:t>
            </w:r>
          </w:p>
        </w:tc>
        <w:tc>
          <w:tcPr>
            <w:tcW w:w="8500" w:type="dxa"/>
            <w:gridSpan w:val="5"/>
            <w:tcBorders>
              <w:top w:val="single" w:color="auto" w:sz="4" w:space="0"/>
              <w:left w:val="single" w:color="auto" w:sz="4" w:space="0"/>
              <w:bottom w:val="single" w:color="000000" w:sz="4" w:space="0"/>
              <w:right w:val="single" w:color="000000" w:sz="4" w:space="0"/>
            </w:tcBorders>
            <w:shd w:val="clear" w:color="000000" w:fill="FFFFFF"/>
            <w:vAlign w:val="center"/>
          </w:tcPr>
          <w:p w14:paraId="7A7837E9">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宋体" w:hAnsi="宋体" w:cs="楷体"/>
                <w:sz w:val="24"/>
              </w:rPr>
            </w:pPr>
            <w:r>
              <w:rPr>
                <w:rFonts w:hint="eastAsia" w:ascii="宋体" w:hAnsi="宋体" w:cs="楷体"/>
                <w:sz w:val="24"/>
              </w:rPr>
              <w:t>1.教师做好教学准备，包括课件、教学视频等，调试多媒体</w:t>
            </w:r>
          </w:p>
          <w:p w14:paraId="7105E731">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ascii="宋体" w:cs="宋体"/>
                <w:b/>
                <w:sz w:val="28"/>
              </w:rPr>
            </w:pPr>
            <w:r>
              <w:rPr>
                <w:rFonts w:hint="eastAsia" w:ascii="宋体" w:hAnsi="宋体" w:cs="楷体"/>
                <w:sz w:val="24"/>
              </w:rPr>
              <w:t>2.告知学生预习本次课</w:t>
            </w:r>
            <w:r>
              <w:rPr>
                <w:rFonts w:ascii="宋体" w:hAnsi="宋体" w:cs="楷体"/>
                <w:sz w:val="24"/>
              </w:rPr>
              <w:t>的相关</w:t>
            </w:r>
            <w:r>
              <w:rPr>
                <w:rFonts w:hint="eastAsia" w:ascii="宋体" w:hAnsi="宋体" w:cs="楷体"/>
                <w:sz w:val="24"/>
              </w:rPr>
              <w:t>内容</w:t>
            </w:r>
          </w:p>
        </w:tc>
      </w:tr>
      <w:tr w14:paraId="4C63475D">
        <w:tblPrEx>
          <w:tblCellMar>
            <w:top w:w="0" w:type="dxa"/>
            <w:left w:w="10" w:type="dxa"/>
            <w:bottom w:w="0" w:type="dxa"/>
            <w:right w:w="10" w:type="dxa"/>
          </w:tblCellMar>
        </w:tblPrEx>
        <w:trPr>
          <w:trHeight w:val="1530"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9048B3A">
            <w:pPr>
              <w:rPr>
                <w:rFonts w:ascii="宋体" w:cs="宋体"/>
                <w:b/>
                <w:sz w:val="28"/>
              </w:rPr>
            </w:pPr>
            <w:r>
              <w:rPr>
                <w:rFonts w:ascii="宋体" w:cs="宋体"/>
                <w:b/>
                <w:sz w:val="28"/>
              </w:rPr>
              <w:t>教学环节</w:t>
            </w:r>
            <w:r>
              <w:rPr>
                <w:rFonts w:ascii="宋体" w:cs="宋体"/>
                <w:b/>
                <w:sz w:val="22"/>
              </w:rPr>
              <w:t>（时间分配）</w:t>
            </w:r>
          </w:p>
        </w:tc>
        <w:tc>
          <w:tcPr>
            <w:tcW w:w="3017" w:type="dxa"/>
            <w:gridSpan w:val="2"/>
            <w:tcBorders>
              <w:top w:val="single" w:color="auto" w:sz="4" w:space="0"/>
              <w:left w:val="single" w:color="000000" w:sz="4" w:space="0"/>
              <w:bottom w:val="single" w:color="auto" w:sz="4" w:space="0"/>
              <w:right w:val="single" w:color="auto" w:sz="4" w:space="0"/>
            </w:tcBorders>
            <w:shd w:val="clear" w:color="000000" w:fill="FFFFFF"/>
            <w:tcMar>
              <w:left w:w="108" w:type="dxa"/>
              <w:right w:w="108" w:type="dxa"/>
            </w:tcMar>
            <w:vAlign w:val="center"/>
          </w:tcPr>
          <w:p w14:paraId="6E5E2E3F">
            <w:pPr>
              <w:jc w:val="center"/>
              <w:rPr>
                <w:rFonts w:ascii="宋体" w:cs="宋体"/>
                <w:b/>
                <w:sz w:val="28"/>
              </w:rPr>
            </w:pPr>
            <w:r>
              <w:rPr>
                <w:rFonts w:hint="eastAsia" w:ascii="宋体" w:cs="宋体"/>
                <w:b/>
                <w:sz w:val="28"/>
              </w:rPr>
              <w:t>教学内容及要点</w:t>
            </w:r>
          </w:p>
        </w:tc>
        <w:tc>
          <w:tcPr>
            <w:tcW w:w="2452" w:type="dxa"/>
            <w:tcBorders>
              <w:top w:val="single" w:color="auto" w:sz="4" w:space="0"/>
              <w:left w:val="single" w:color="auto" w:sz="4" w:space="0"/>
              <w:bottom w:val="single" w:color="000000" w:sz="4" w:space="0"/>
              <w:right w:val="single" w:color="000000" w:sz="4" w:space="0"/>
            </w:tcBorders>
            <w:shd w:val="clear" w:color="000000" w:fill="FFFFFF"/>
            <w:vAlign w:val="center"/>
          </w:tcPr>
          <w:p w14:paraId="2E212298">
            <w:pPr>
              <w:jc w:val="center"/>
              <w:rPr>
                <w:rFonts w:ascii="宋体" w:cs="宋体"/>
                <w:b/>
                <w:sz w:val="28"/>
              </w:rPr>
            </w:pPr>
            <w:r>
              <w:rPr>
                <w:rFonts w:hint="eastAsia" w:ascii="宋体" w:cs="宋体"/>
                <w:b/>
                <w:sz w:val="28"/>
              </w:rPr>
              <w:t>师生双边活动</w:t>
            </w:r>
          </w:p>
        </w:tc>
        <w:tc>
          <w:tcPr>
            <w:tcW w:w="3031" w:type="dxa"/>
            <w:gridSpan w:val="2"/>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838F6DD">
            <w:pPr>
              <w:rPr>
                <w:rFonts w:ascii="宋体" w:cs="宋体"/>
                <w:b/>
                <w:sz w:val="28"/>
              </w:rPr>
            </w:pPr>
            <w:r>
              <w:rPr>
                <w:rFonts w:ascii="宋体" w:cs="宋体"/>
                <w:b/>
                <w:sz w:val="28"/>
              </w:rPr>
              <w:t>设计意图</w:t>
            </w:r>
          </w:p>
        </w:tc>
      </w:tr>
      <w:tr w14:paraId="5F97D279">
        <w:tblPrEx>
          <w:tblCellMar>
            <w:top w:w="0" w:type="dxa"/>
            <w:left w:w="10" w:type="dxa"/>
            <w:bottom w:w="0" w:type="dxa"/>
            <w:right w:w="10" w:type="dxa"/>
          </w:tblCellMar>
        </w:tblPrEx>
        <w:trPr>
          <w:trHeight w:val="784"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tcPr>
          <w:p w14:paraId="17B594C7">
            <w:pPr>
              <w:ind w:firstLine="141" w:firstLineChars="50"/>
              <w:jc w:val="center"/>
              <w:rPr>
                <w:rFonts w:ascii="宋体" w:cs="宋体"/>
                <w:b/>
                <w:sz w:val="28"/>
              </w:rPr>
            </w:pPr>
            <w:r>
              <w:rPr>
                <w:rFonts w:ascii="宋体" w:cs="宋体"/>
                <w:b/>
                <w:sz w:val="28"/>
              </w:rPr>
              <w:t>导</w:t>
            </w:r>
          </w:p>
          <w:p w14:paraId="2C194F8A">
            <w:pPr>
              <w:ind w:firstLine="141" w:firstLineChars="50"/>
              <w:jc w:val="center"/>
            </w:pPr>
            <w:r>
              <w:rPr>
                <w:rFonts w:ascii="宋体" w:cs="宋体"/>
                <w:b/>
                <w:sz w:val="28"/>
              </w:rPr>
              <w:t>入</w:t>
            </w:r>
          </w:p>
        </w:tc>
        <w:tc>
          <w:tcPr>
            <w:tcW w:w="3017" w:type="dxa"/>
            <w:gridSpan w:val="2"/>
            <w:tcBorders>
              <w:top w:val="single" w:color="auto" w:sz="4" w:space="0"/>
              <w:left w:val="single" w:color="000000" w:sz="4" w:space="0"/>
              <w:bottom w:val="single" w:color="000000" w:sz="4" w:space="0"/>
              <w:right w:val="single" w:color="auto" w:sz="4" w:space="0"/>
            </w:tcBorders>
            <w:shd w:val="clear" w:color="000000" w:fill="FFFFFF"/>
            <w:tcMar>
              <w:left w:w="108" w:type="dxa"/>
              <w:right w:w="108" w:type="dxa"/>
            </w:tcMar>
          </w:tcPr>
          <w:p w14:paraId="620D3247">
            <w:pPr>
              <w:spacing w:line="360" w:lineRule="auto"/>
              <w:ind w:firstLine="480" w:firstLineChars="200"/>
              <w:rPr>
                <w:rFonts w:ascii="Times New Roman" w:hAnsi="Times New Roman"/>
                <w:bCs/>
                <w:sz w:val="24"/>
                <w:szCs w:val="24"/>
              </w:rPr>
            </w:pPr>
            <w:r>
              <w:rPr>
                <w:rFonts w:ascii="Times New Roman" w:hAnsi="Times New Roman"/>
                <w:bCs/>
                <w:sz w:val="24"/>
                <w:szCs w:val="24"/>
              </w:rPr>
              <w:t>情境导入：展示一段现代城市轨道交通车站内乘客使用自动售票机、进出闸机的视频，引导学生思考这些便捷服务的由来。</w:t>
            </w:r>
          </w:p>
          <w:p w14:paraId="2F4EC322">
            <w:pPr>
              <w:spacing w:line="360" w:lineRule="auto"/>
              <w:ind w:firstLine="480" w:firstLineChars="200"/>
              <w:rPr>
                <w:rFonts w:ascii="Times New Roman" w:hAnsi="Times New Roman"/>
                <w:bCs/>
                <w:sz w:val="24"/>
                <w:szCs w:val="24"/>
              </w:rPr>
            </w:pPr>
            <w:r>
              <w:rPr>
                <w:rFonts w:ascii="Times New Roman" w:hAnsi="Times New Roman"/>
                <w:bCs/>
                <w:sz w:val="24"/>
                <w:szCs w:val="24"/>
              </w:rPr>
              <w:t>问题引出：提问</w:t>
            </w:r>
            <w:r>
              <w:rPr>
                <w:rFonts w:hint="eastAsia" w:ascii="宋体" w:hAnsi="宋体" w:eastAsia="宋体" w:cs="宋体"/>
                <w:bCs/>
                <w:sz w:val="24"/>
                <w:szCs w:val="24"/>
              </w:rPr>
              <w:t>“你们知道城市轨道交通票务系统是如何一</w:t>
            </w:r>
            <w:bookmarkStart w:id="0" w:name="_GoBack"/>
            <w:bookmarkEnd w:id="0"/>
            <w:r>
              <w:rPr>
                <w:rFonts w:hint="eastAsia" w:ascii="宋体" w:hAnsi="宋体" w:eastAsia="宋体" w:cs="宋体"/>
                <w:bCs/>
                <w:sz w:val="24"/>
                <w:szCs w:val="24"/>
              </w:rPr>
              <w:t>步步发展到今天的吗？”激发学</w:t>
            </w:r>
            <w:r>
              <w:rPr>
                <w:rFonts w:ascii="Times New Roman" w:hAnsi="Times New Roman"/>
                <w:bCs/>
                <w:sz w:val="24"/>
                <w:szCs w:val="24"/>
              </w:rPr>
              <w:t>生好奇心，引入本课主题。</w:t>
            </w:r>
          </w:p>
        </w:tc>
        <w:tc>
          <w:tcPr>
            <w:tcW w:w="2452" w:type="dxa"/>
            <w:tcBorders>
              <w:top w:val="single" w:color="000000" w:sz="4" w:space="0"/>
              <w:left w:val="single" w:color="auto" w:sz="4" w:space="0"/>
              <w:bottom w:val="single" w:color="000000" w:sz="4" w:space="0"/>
              <w:right w:val="single" w:color="000000" w:sz="4" w:space="0"/>
            </w:tcBorders>
            <w:shd w:val="clear" w:color="000000" w:fill="FFFFFF"/>
          </w:tcPr>
          <w:p w14:paraId="7BA0B40F">
            <w:pPr>
              <w:rPr>
                <w:rFonts w:ascii="宋体" w:cs="宋体"/>
                <w:sz w:val="22"/>
              </w:rPr>
            </w:pPr>
            <w:r>
              <w:rPr>
                <w:rFonts w:ascii="Times New Roman" w:hAnsi="Times New Roman"/>
                <w:sz w:val="24"/>
                <w:szCs w:val="24"/>
              </w:rPr>
              <w:t>学生思考后，教师补充</w:t>
            </w:r>
          </w:p>
          <w:p w14:paraId="5F2892F1">
            <w:pPr>
              <w:rPr>
                <w:rFonts w:ascii="宋体" w:cs="宋体"/>
                <w:sz w:val="22"/>
              </w:rPr>
            </w:pPr>
          </w:p>
        </w:tc>
        <w:tc>
          <w:tcPr>
            <w:tcW w:w="3031" w:type="dxa"/>
            <w:gridSpan w:val="2"/>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tcPr>
          <w:p w14:paraId="329A0C2E">
            <w:pPr>
              <w:spacing w:line="379" w:lineRule="auto"/>
              <w:rPr>
                <w:rFonts w:ascii="Times New Roman" w:hAnsi="Times New Roman"/>
                <w:sz w:val="24"/>
              </w:rPr>
            </w:pPr>
            <w:r>
              <w:rPr>
                <w:rFonts w:hint="eastAsia" w:ascii="Times New Roman" w:hAnsi="Times New Roman"/>
                <w:sz w:val="24"/>
              </w:rPr>
              <w:t>从</w:t>
            </w:r>
            <w:r>
              <w:rPr>
                <w:rFonts w:ascii="Times New Roman" w:hAnsi="Times New Roman"/>
                <w:sz w:val="24"/>
              </w:rPr>
              <w:t>现代城市轨道</w:t>
            </w:r>
            <w:r>
              <w:rPr>
                <w:rFonts w:hint="eastAsia" w:ascii="Times New Roman" w:hAnsi="Times New Roman"/>
                <w:sz w:val="24"/>
              </w:rPr>
              <w:t>说起，能迅速集中学生的注意力，使学生初步认识</w:t>
            </w:r>
            <w:r>
              <w:rPr>
                <w:rFonts w:ascii="Times New Roman" w:hAnsi="Times New Roman"/>
                <w:sz w:val="24"/>
              </w:rPr>
              <w:t>现代城市轨道</w:t>
            </w:r>
            <w:r>
              <w:rPr>
                <w:rFonts w:hint="eastAsia" w:ascii="Times New Roman" w:hAnsi="Times New Roman"/>
                <w:sz w:val="24"/>
              </w:rPr>
              <w:t>建设取得的巨大成就。</w:t>
            </w:r>
          </w:p>
          <w:p w14:paraId="5AD21860">
            <w:pPr>
              <w:spacing w:line="379" w:lineRule="auto"/>
              <w:rPr>
                <w:rFonts w:ascii="Times New Roman" w:hAnsi="Times New Roman"/>
                <w:sz w:val="24"/>
              </w:rPr>
            </w:pPr>
          </w:p>
          <w:p w14:paraId="48FE08A5">
            <w:pPr>
              <w:spacing w:line="379" w:lineRule="auto"/>
              <w:rPr>
                <w:rFonts w:ascii="Times New Roman" w:hAnsi="Times New Roman"/>
                <w:sz w:val="24"/>
              </w:rPr>
            </w:pPr>
          </w:p>
          <w:p w14:paraId="549E7FC0">
            <w:pPr>
              <w:spacing w:line="379" w:lineRule="auto"/>
              <w:rPr>
                <w:rFonts w:ascii="Times New Roman" w:hAnsi="Times New Roman"/>
                <w:sz w:val="24"/>
              </w:rPr>
            </w:pPr>
            <w:r>
              <w:rPr>
                <w:rFonts w:hint="eastAsia" w:ascii="Times New Roman" w:hAnsi="Times New Roman"/>
                <w:sz w:val="24"/>
              </w:rPr>
              <w:t>提出问题，引发学生思考。</w:t>
            </w:r>
          </w:p>
        </w:tc>
      </w:tr>
    </w:tbl>
    <w:tbl>
      <w:tblPr>
        <w:tblStyle w:val="3"/>
        <w:tblW w:w="1003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9"/>
        <w:gridCol w:w="5479"/>
        <w:gridCol w:w="1515"/>
        <w:gridCol w:w="6"/>
        <w:gridCol w:w="1522"/>
      </w:tblGrid>
      <w:tr w14:paraId="22023F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restart"/>
            <w:shd w:val="clear" w:color="auto" w:fill="FFFFFF" w:themeFill="background1"/>
          </w:tcPr>
          <w:p w14:paraId="5E72511C">
            <w:pPr>
              <w:jc w:val="center"/>
              <w:rPr>
                <w:rFonts w:ascii="宋体" w:cs="宋体"/>
                <w:b/>
                <w:sz w:val="28"/>
              </w:rPr>
            </w:pPr>
            <w:r>
              <w:rPr>
                <w:rFonts w:hint="eastAsia" w:ascii="宋体" w:cs="宋体"/>
                <w:b/>
                <w:sz w:val="28"/>
              </w:rPr>
              <w:t>教</w:t>
            </w:r>
          </w:p>
          <w:p w14:paraId="629E8140">
            <w:pPr>
              <w:rPr>
                <w:rFonts w:hint="eastAsia" w:ascii="宋体" w:cs="宋体"/>
                <w:b/>
                <w:sz w:val="28"/>
              </w:rPr>
            </w:pPr>
          </w:p>
          <w:p w14:paraId="75D16B88">
            <w:pPr>
              <w:jc w:val="center"/>
              <w:rPr>
                <w:rFonts w:cs="Calibri"/>
                <w:b/>
                <w:sz w:val="28"/>
              </w:rPr>
            </w:pPr>
            <w:r>
              <w:rPr>
                <w:rFonts w:hint="eastAsia" w:ascii="宋体" w:cs="宋体"/>
                <w:b/>
                <w:sz w:val="28"/>
              </w:rPr>
              <w:t>学</w:t>
            </w:r>
          </w:p>
          <w:p w14:paraId="7E174733">
            <w:pPr>
              <w:rPr>
                <w:rFonts w:ascii="宋体" w:cs="Calibri"/>
                <w:b/>
                <w:sz w:val="28"/>
              </w:rPr>
            </w:pPr>
          </w:p>
          <w:p w14:paraId="5E136709">
            <w:pPr>
              <w:jc w:val="center"/>
              <w:rPr>
                <w:rFonts w:cs="Calibri"/>
                <w:b/>
                <w:sz w:val="28"/>
              </w:rPr>
            </w:pPr>
            <w:r>
              <w:rPr>
                <w:rFonts w:hint="eastAsia" w:ascii="宋体" w:cs="Calibri"/>
                <w:b/>
                <w:sz w:val="28"/>
              </w:rPr>
              <w:t>过</w:t>
            </w:r>
          </w:p>
          <w:p w14:paraId="2964B9AF">
            <w:pPr>
              <w:jc w:val="center"/>
              <w:rPr>
                <w:rFonts w:ascii="宋体" w:cs="宋体"/>
                <w:b/>
                <w:sz w:val="28"/>
              </w:rPr>
            </w:pPr>
          </w:p>
          <w:p w14:paraId="18343A41">
            <w:pPr>
              <w:jc w:val="center"/>
              <w:rPr>
                <w:rFonts w:ascii="宋体" w:cs="宋体"/>
                <w:b/>
                <w:sz w:val="28"/>
              </w:rPr>
            </w:pPr>
            <w:r>
              <w:rPr>
                <w:rFonts w:hint="eastAsia" w:ascii="宋体" w:cs="宋体"/>
                <w:b/>
                <w:sz w:val="28"/>
              </w:rPr>
              <w:t>程</w:t>
            </w:r>
          </w:p>
          <w:p w14:paraId="26AB94A0"/>
        </w:tc>
        <w:tc>
          <w:tcPr>
            <w:tcW w:w="5479" w:type="dxa"/>
            <w:shd w:val="clear" w:color="auto" w:fill="FFFFFF" w:themeFill="background1"/>
          </w:tcPr>
          <w:p w14:paraId="1F717CC4">
            <w:pPr>
              <w:spacing w:line="360" w:lineRule="auto"/>
              <w:rPr>
                <w:rFonts w:ascii="Times New Roman" w:hAnsi="Times New Roman"/>
                <w:sz w:val="24"/>
                <w:szCs w:val="24"/>
              </w:rPr>
            </w:pPr>
            <w:r>
              <w:rPr>
                <w:rFonts w:hint="eastAsia" w:ascii="Times New Roman" w:hAnsi="Times New Roman"/>
                <w:sz w:val="24"/>
                <w:szCs w:val="24"/>
              </w:rPr>
              <w:t>（一）世</w:t>
            </w:r>
            <w:r>
              <w:rPr>
                <w:rFonts w:ascii="Times New Roman" w:hAnsi="Times New Roman"/>
                <w:sz w:val="24"/>
                <w:szCs w:val="24"/>
              </w:rPr>
              <w:t>界城市轨道交通发展阶段</w:t>
            </w:r>
          </w:p>
          <w:p w14:paraId="5FCC3F59">
            <w:pPr>
              <w:pStyle w:val="5"/>
              <w:spacing w:line="360" w:lineRule="auto"/>
              <w:ind w:firstLine="480"/>
              <w:rPr>
                <w:rFonts w:ascii="Times New Roman" w:hAnsi="Times New Roman"/>
                <w:sz w:val="24"/>
                <w:szCs w:val="24"/>
              </w:rPr>
            </w:pPr>
            <w:r>
              <w:rPr>
                <w:rFonts w:ascii="Times New Roman" w:hAnsi="Times New Roman"/>
                <w:sz w:val="24"/>
                <w:szCs w:val="24"/>
              </w:rPr>
              <w:t>1.诞生前阶段（1804—1863年）</w:t>
            </w:r>
          </w:p>
          <w:p w14:paraId="39A7127F">
            <w:pPr>
              <w:pStyle w:val="5"/>
              <w:spacing w:line="360" w:lineRule="auto"/>
              <w:ind w:firstLine="480"/>
              <w:rPr>
                <w:rFonts w:ascii="Times New Roman" w:hAnsi="Times New Roman"/>
                <w:sz w:val="24"/>
                <w:szCs w:val="24"/>
              </w:rPr>
            </w:pPr>
            <w:r>
              <w:rPr>
                <w:rFonts w:ascii="Times New Roman" w:hAnsi="Times New Roman"/>
                <w:sz w:val="24"/>
                <w:szCs w:val="24"/>
              </w:rPr>
              <w:t>在1804年2月29日，英国发明家理查德·特雷维塞克成功设计并制造了世界上首辆蒸汽机车，名为“新城堡号”，如图1-1所示。</w:t>
            </w:r>
          </w:p>
          <w:p w14:paraId="597D71D2">
            <w:pPr>
              <w:pStyle w:val="5"/>
              <w:spacing w:line="360" w:lineRule="auto"/>
              <w:ind w:firstLine="0" w:firstLineChars="0"/>
              <w:rPr>
                <w:rFonts w:ascii="Times New Roman" w:hAnsi="Times New Roman"/>
                <w:sz w:val="24"/>
                <w:szCs w:val="24"/>
              </w:rPr>
            </w:pPr>
            <w:r>
              <w:rPr>
                <w:rFonts w:ascii="Times New Roman" w:hAnsi="Times New Roman"/>
                <w:sz w:val="24"/>
                <w:szCs w:val="24"/>
              </w:rPr>
              <w:drawing>
                <wp:inline distT="0" distB="0" distL="114300" distR="114300">
                  <wp:extent cx="1697990" cy="1014730"/>
                  <wp:effectExtent l="0" t="0" r="16510" b="139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rcRect r="50896"/>
                          <a:stretch>
                            <a:fillRect/>
                          </a:stretch>
                        </pic:blipFill>
                        <pic:spPr>
                          <a:xfrm>
                            <a:off x="0" y="0"/>
                            <a:ext cx="1697990" cy="1014730"/>
                          </a:xfrm>
                          <a:prstGeom prst="rect">
                            <a:avLst/>
                          </a:prstGeom>
                          <a:noFill/>
                          <a:ln>
                            <a:noFill/>
                          </a:ln>
                        </pic:spPr>
                      </pic:pic>
                    </a:graphicData>
                  </a:graphic>
                </wp:inline>
              </w:drawing>
            </w:r>
          </w:p>
          <w:p w14:paraId="3C845D68">
            <w:pPr>
              <w:pStyle w:val="5"/>
              <w:spacing w:line="360" w:lineRule="auto"/>
              <w:ind w:firstLine="480"/>
              <w:rPr>
                <w:rFonts w:ascii="Times New Roman" w:hAnsi="Times New Roman"/>
                <w:sz w:val="24"/>
                <w:szCs w:val="24"/>
              </w:rPr>
            </w:pPr>
            <w:r>
              <w:rPr>
                <w:rFonts w:ascii="Times New Roman" w:hAnsi="Times New Roman"/>
                <w:sz w:val="24"/>
                <w:szCs w:val="24"/>
              </w:rPr>
              <w:t>而到了1832年，美国人约翰·史蒂芬森在美国纽约的上曼哈莱姆地区创建了首条市区有轨马车线路，如图1-2所示。</w:t>
            </w:r>
          </w:p>
          <w:p w14:paraId="3D0029A3">
            <w:pPr>
              <w:rPr>
                <w:rFonts w:ascii="Times New Roman" w:hAnsi="Times New Roman"/>
                <w:sz w:val="24"/>
                <w:szCs w:val="24"/>
              </w:rPr>
            </w:pPr>
            <w:r>
              <w:rPr>
                <w:rFonts w:ascii="Times New Roman" w:hAnsi="Times New Roman"/>
                <w:sz w:val="24"/>
                <w:szCs w:val="24"/>
              </w:rPr>
              <w:drawing>
                <wp:inline distT="0" distB="0" distL="114300" distR="114300">
                  <wp:extent cx="1675130" cy="991870"/>
                  <wp:effectExtent l="0" t="0" r="1270" b="177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4"/>
                          <a:srcRect l="50467"/>
                          <a:stretch>
                            <a:fillRect/>
                          </a:stretch>
                        </pic:blipFill>
                        <pic:spPr>
                          <a:xfrm>
                            <a:off x="0" y="0"/>
                            <a:ext cx="1675130" cy="991870"/>
                          </a:xfrm>
                          <a:prstGeom prst="rect">
                            <a:avLst/>
                          </a:prstGeom>
                          <a:noFill/>
                          <a:ln>
                            <a:noFill/>
                          </a:ln>
                        </pic:spPr>
                      </pic:pic>
                    </a:graphicData>
                  </a:graphic>
                </wp:inline>
              </w:drawing>
            </w:r>
          </w:p>
        </w:tc>
        <w:tc>
          <w:tcPr>
            <w:tcW w:w="1521" w:type="dxa"/>
            <w:gridSpan w:val="2"/>
            <w:shd w:val="clear" w:color="auto" w:fill="FFFFFF" w:themeFill="background1"/>
            <w:vAlign w:val="center"/>
          </w:tcPr>
          <w:p w14:paraId="4A4A174C">
            <w:pPr>
              <w:rPr>
                <w:rFonts w:ascii="Times New Roman" w:hAnsi="Times New Roman"/>
                <w:sz w:val="24"/>
                <w:szCs w:val="24"/>
              </w:rPr>
            </w:pPr>
            <w:r>
              <w:rPr>
                <w:rFonts w:hint="eastAsia" w:ascii="Times New Roman" w:hAnsi="Times New Roman"/>
                <w:sz w:val="24"/>
                <w:szCs w:val="24"/>
              </w:rPr>
              <w:t>展示图片</w:t>
            </w:r>
          </w:p>
          <w:p w14:paraId="176CAA95">
            <w:r>
              <w:rPr>
                <w:rFonts w:ascii="Times New Roman" w:hAnsi="Times New Roman"/>
                <w:sz w:val="24"/>
                <w:szCs w:val="24"/>
              </w:rPr>
              <w:t>师讲解，学生观</w:t>
            </w:r>
          </w:p>
        </w:tc>
        <w:tc>
          <w:tcPr>
            <w:tcW w:w="1522" w:type="dxa"/>
            <w:shd w:val="clear" w:color="auto" w:fill="FFFFFF" w:themeFill="background1"/>
            <w:vAlign w:val="center"/>
          </w:tcPr>
          <w:p w14:paraId="3ED8E627">
            <w:r>
              <w:rPr>
                <w:rFonts w:hint="eastAsia" w:ascii="Times New Roman" w:hAnsi="Times New Roman"/>
                <w:sz w:val="24"/>
                <w:szCs w:val="24"/>
              </w:rPr>
              <w:t>使学生充分了解世</w:t>
            </w:r>
            <w:r>
              <w:rPr>
                <w:rFonts w:ascii="Times New Roman" w:hAnsi="Times New Roman"/>
                <w:sz w:val="24"/>
                <w:szCs w:val="24"/>
              </w:rPr>
              <w:t>界城市轨道交通</w:t>
            </w:r>
            <w:r>
              <w:rPr>
                <w:rFonts w:hint="eastAsia" w:ascii="Times New Roman" w:hAnsi="Times New Roman"/>
                <w:sz w:val="24"/>
                <w:szCs w:val="24"/>
              </w:rPr>
              <w:t>在</w:t>
            </w:r>
            <w:r>
              <w:rPr>
                <w:rFonts w:ascii="Times New Roman" w:hAnsi="Times New Roman"/>
                <w:sz w:val="24"/>
                <w:szCs w:val="24"/>
              </w:rPr>
              <w:t>诞生前阶段</w:t>
            </w:r>
            <w:r>
              <w:rPr>
                <w:rFonts w:hint="eastAsia" w:ascii="Times New Roman" w:hAnsi="Times New Roman"/>
                <w:sz w:val="24"/>
                <w:szCs w:val="24"/>
              </w:rPr>
              <w:t>的发展</w:t>
            </w:r>
          </w:p>
        </w:tc>
      </w:tr>
      <w:tr w14:paraId="44B6E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1509" w:type="dxa"/>
            <w:vMerge w:val="continue"/>
            <w:shd w:val="clear" w:color="auto" w:fill="FFFFFF" w:themeFill="background1"/>
          </w:tcPr>
          <w:p w14:paraId="4B52DEEA"/>
        </w:tc>
        <w:tc>
          <w:tcPr>
            <w:tcW w:w="5479" w:type="dxa"/>
            <w:shd w:val="clear" w:color="auto" w:fill="FFFFFF" w:themeFill="background1"/>
          </w:tcPr>
          <w:p w14:paraId="453EA0E2">
            <w:pPr>
              <w:pStyle w:val="5"/>
              <w:spacing w:line="360" w:lineRule="auto"/>
              <w:ind w:firstLine="480"/>
              <w:rPr>
                <w:rFonts w:ascii="Times New Roman" w:hAnsi="Times New Roman"/>
                <w:sz w:val="24"/>
                <w:szCs w:val="24"/>
              </w:rPr>
            </w:pPr>
            <w:r>
              <w:rPr>
                <w:rFonts w:ascii="Times New Roman" w:hAnsi="Times New Roman"/>
                <w:sz w:val="24"/>
                <w:szCs w:val="24"/>
              </w:rPr>
              <w:t>2.诞生起步阶段（1863—1890年）</w:t>
            </w:r>
          </w:p>
          <w:p w14:paraId="0EAECAD5">
            <w:pPr>
              <w:pStyle w:val="5"/>
              <w:spacing w:line="360" w:lineRule="auto"/>
              <w:ind w:firstLine="480"/>
              <w:rPr>
                <w:rFonts w:ascii="Times New Roman" w:hAnsi="Times New Roman"/>
                <w:sz w:val="24"/>
                <w:szCs w:val="24"/>
              </w:rPr>
            </w:pPr>
            <w:r>
              <w:rPr>
                <w:rFonts w:ascii="Times New Roman" w:hAnsi="Times New Roman"/>
                <w:sz w:val="24"/>
                <w:szCs w:val="24"/>
              </w:rPr>
              <w:t>1863年1月10日，全球公认的首条地铁线路——“伦敦大都会铁路”正式启用（图1-3），这标志着全球城市轨道交通时代的到来。</w:t>
            </w:r>
          </w:p>
          <w:p w14:paraId="62A800DA">
            <w:pPr>
              <w:pStyle w:val="5"/>
              <w:spacing w:line="360" w:lineRule="auto"/>
              <w:ind w:firstLine="0" w:firstLineChars="0"/>
            </w:pPr>
            <w:r>
              <w:drawing>
                <wp:inline distT="0" distB="0" distL="114300" distR="114300">
                  <wp:extent cx="1668780" cy="1266190"/>
                  <wp:effectExtent l="0" t="0" r="7620" b="1016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5"/>
                          <a:srcRect r="53363"/>
                          <a:stretch>
                            <a:fillRect/>
                          </a:stretch>
                        </pic:blipFill>
                        <pic:spPr>
                          <a:xfrm>
                            <a:off x="0" y="0"/>
                            <a:ext cx="1668780" cy="1266190"/>
                          </a:xfrm>
                          <a:prstGeom prst="rect">
                            <a:avLst/>
                          </a:prstGeom>
                          <a:noFill/>
                          <a:ln>
                            <a:noFill/>
                          </a:ln>
                        </pic:spPr>
                      </pic:pic>
                    </a:graphicData>
                  </a:graphic>
                </wp:inline>
              </w:drawing>
            </w:r>
          </w:p>
          <w:p w14:paraId="6235A33B">
            <w:pPr>
              <w:pStyle w:val="5"/>
              <w:spacing w:line="360" w:lineRule="auto"/>
              <w:ind w:firstLine="0" w:firstLineChars="0"/>
            </w:pPr>
            <w:r>
              <w:rPr>
                <w:rFonts w:ascii="Times New Roman" w:hAnsi="Times New Roman"/>
                <w:sz w:val="24"/>
                <w:szCs w:val="24"/>
              </w:rPr>
              <w:t>1870年，美国首条高架快速轨道交通线在曼哈顿的格林威治大街及第九大道投入运营。1881年，德国西门子公司在柏林郊区建立了第一条电车轨道线，如图1-4所示。</w:t>
            </w:r>
          </w:p>
          <w:p w14:paraId="3EC3E7D3">
            <w:r>
              <w:drawing>
                <wp:inline distT="0" distB="0" distL="114300" distR="114300">
                  <wp:extent cx="1755140" cy="1219200"/>
                  <wp:effectExtent l="0" t="0" r="16510" b="0"/>
                  <wp:docPr id="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
                          <pic:cNvPicPr>
                            <a:picLocks noChangeAspect="1"/>
                          </pic:cNvPicPr>
                        </pic:nvPicPr>
                        <pic:blipFill>
                          <a:blip r:embed="rId5"/>
                          <a:srcRect l="49054"/>
                          <a:stretch>
                            <a:fillRect/>
                          </a:stretch>
                        </pic:blipFill>
                        <pic:spPr>
                          <a:xfrm>
                            <a:off x="0" y="0"/>
                            <a:ext cx="1755140" cy="1219200"/>
                          </a:xfrm>
                          <a:prstGeom prst="rect">
                            <a:avLst/>
                          </a:prstGeom>
                          <a:noFill/>
                          <a:ln>
                            <a:noFill/>
                          </a:ln>
                        </pic:spPr>
                      </pic:pic>
                    </a:graphicData>
                  </a:graphic>
                </wp:inline>
              </w:drawing>
            </w:r>
          </w:p>
        </w:tc>
        <w:tc>
          <w:tcPr>
            <w:tcW w:w="1521" w:type="dxa"/>
            <w:gridSpan w:val="2"/>
            <w:shd w:val="clear" w:color="auto" w:fill="FFFFFF" w:themeFill="background1"/>
            <w:vAlign w:val="center"/>
          </w:tcPr>
          <w:p w14:paraId="7CA157E0">
            <w:pPr>
              <w:rPr>
                <w:rFonts w:ascii="Times New Roman" w:hAnsi="Times New Roman"/>
                <w:sz w:val="24"/>
                <w:szCs w:val="24"/>
              </w:rPr>
            </w:pPr>
            <w:r>
              <w:rPr>
                <w:rFonts w:hint="eastAsia" w:ascii="Times New Roman" w:hAnsi="Times New Roman"/>
                <w:sz w:val="24"/>
                <w:szCs w:val="24"/>
              </w:rPr>
              <w:t>展示图片</w:t>
            </w:r>
          </w:p>
          <w:p w14:paraId="54B51E7D">
            <w:r>
              <w:rPr>
                <w:rFonts w:ascii="Times New Roman" w:hAnsi="Times New Roman"/>
                <w:sz w:val="24"/>
                <w:szCs w:val="24"/>
              </w:rPr>
              <w:t>师讲解，学生观</w:t>
            </w:r>
          </w:p>
        </w:tc>
        <w:tc>
          <w:tcPr>
            <w:tcW w:w="1522" w:type="dxa"/>
            <w:shd w:val="clear" w:color="auto" w:fill="FFFFFF" w:themeFill="background1"/>
            <w:vAlign w:val="center"/>
          </w:tcPr>
          <w:p w14:paraId="435F93D3">
            <w:r>
              <w:rPr>
                <w:rFonts w:hint="eastAsia" w:ascii="Times New Roman" w:hAnsi="Times New Roman"/>
                <w:sz w:val="24"/>
                <w:szCs w:val="24"/>
              </w:rPr>
              <w:t>使学生充分了解世</w:t>
            </w:r>
            <w:r>
              <w:rPr>
                <w:rFonts w:ascii="Times New Roman" w:hAnsi="Times New Roman"/>
                <w:sz w:val="24"/>
                <w:szCs w:val="24"/>
              </w:rPr>
              <w:t>界城市轨道交通</w:t>
            </w:r>
            <w:r>
              <w:rPr>
                <w:rFonts w:hint="eastAsia" w:ascii="Times New Roman" w:hAnsi="Times New Roman"/>
                <w:sz w:val="24"/>
                <w:szCs w:val="24"/>
              </w:rPr>
              <w:t>在</w:t>
            </w:r>
            <w:r>
              <w:rPr>
                <w:rFonts w:ascii="Times New Roman" w:hAnsi="Times New Roman"/>
                <w:sz w:val="24"/>
                <w:szCs w:val="24"/>
              </w:rPr>
              <w:t>诞生起步阶段</w:t>
            </w:r>
            <w:r>
              <w:rPr>
                <w:rFonts w:hint="eastAsia" w:ascii="Times New Roman" w:hAnsi="Times New Roman"/>
                <w:sz w:val="24"/>
                <w:szCs w:val="24"/>
              </w:rPr>
              <w:t>的发展</w:t>
            </w:r>
          </w:p>
        </w:tc>
      </w:tr>
      <w:tr w14:paraId="32497E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8C23E43"/>
        </w:tc>
        <w:tc>
          <w:tcPr>
            <w:tcW w:w="5479" w:type="dxa"/>
            <w:shd w:val="clear" w:color="auto" w:fill="FFFFFF" w:themeFill="background1"/>
          </w:tcPr>
          <w:p w14:paraId="0EDB665C">
            <w:pPr>
              <w:pStyle w:val="5"/>
              <w:spacing w:line="360" w:lineRule="auto"/>
              <w:ind w:firstLine="480"/>
              <w:rPr>
                <w:rFonts w:ascii="Times New Roman" w:hAnsi="Times New Roman"/>
                <w:sz w:val="24"/>
                <w:szCs w:val="24"/>
              </w:rPr>
            </w:pPr>
            <w:r>
              <w:rPr>
                <w:rFonts w:ascii="Times New Roman" w:hAnsi="Times New Roman"/>
                <w:sz w:val="24"/>
                <w:szCs w:val="24"/>
              </w:rPr>
              <w:t>3.初步发展阶段（1890—1924年）</w:t>
            </w:r>
          </w:p>
          <w:p w14:paraId="11F29EFB">
            <w:pPr>
              <w:pStyle w:val="5"/>
              <w:spacing w:line="360" w:lineRule="auto"/>
              <w:ind w:firstLine="480"/>
            </w:pPr>
            <w:r>
              <w:rPr>
                <w:rFonts w:ascii="Times New Roman" w:hAnsi="Times New Roman"/>
                <w:sz w:val="24"/>
                <w:szCs w:val="24"/>
              </w:rPr>
              <w:t>在1890年的英国伦敦，世界上首条电力机车驱动的地铁线路竣工。随后在1896年，匈</w:t>
            </w:r>
            <w:r>
              <w:rPr>
                <w:rFonts w:hint="eastAsia" w:ascii="Times New Roman" w:hAnsi="Times New Roman"/>
                <w:sz w:val="24"/>
                <w:szCs w:val="24"/>
              </w:rPr>
              <w:t>牙利的布达佩斯打造了欧洲首条电气化地铁。欧洲大陆的首条地铁线路，紧随英国之后开通。1904年，美国纽约的巴尔蒙线地铁开通运营（图1-5），被誉为“纽约地铁之父”。美国纽约因此成为美洲首个拥有地铁系统的城市。到了1913年，阿根廷的布宜诺斯艾利斯也完成了地铁系统的建设，成为拉丁美洲首个拥有地铁系统的城市。</w:t>
            </w:r>
          </w:p>
          <w:p w14:paraId="23C9C892">
            <w:r>
              <w:drawing>
                <wp:inline distT="0" distB="0" distL="114300" distR="114300">
                  <wp:extent cx="2781935" cy="1808480"/>
                  <wp:effectExtent l="0" t="0" r="18415" b="127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6"/>
                          <a:stretch>
                            <a:fillRect/>
                          </a:stretch>
                        </pic:blipFill>
                        <pic:spPr>
                          <a:xfrm>
                            <a:off x="0" y="0"/>
                            <a:ext cx="2781935" cy="1808480"/>
                          </a:xfrm>
                          <a:prstGeom prst="rect">
                            <a:avLst/>
                          </a:prstGeom>
                          <a:noFill/>
                          <a:ln>
                            <a:noFill/>
                          </a:ln>
                        </pic:spPr>
                      </pic:pic>
                    </a:graphicData>
                  </a:graphic>
                </wp:inline>
              </w:drawing>
            </w:r>
          </w:p>
        </w:tc>
        <w:tc>
          <w:tcPr>
            <w:tcW w:w="1515" w:type="dxa"/>
            <w:shd w:val="clear" w:color="auto" w:fill="FFFFFF" w:themeFill="background1"/>
            <w:vAlign w:val="center"/>
          </w:tcPr>
          <w:p w14:paraId="0F204429">
            <w:pPr>
              <w:rPr>
                <w:rFonts w:ascii="Times New Roman" w:hAnsi="Times New Roman"/>
                <w:sz w:val="24"/>
                <w:szCs w:val="24"/>
              </w:rPr>
            </w:pPr>
            <w:r>
              <w:rPr>
                <w:rFonts w:hint="eastAsia" w:ascii="Times New Roman" w:hAnsi="Times New Roman"/>
                <w:sz w:val="24"/>
                <w:szCs w:val="24"/>
              </w:rPr>
              <w:t>展示图片</w:t>
            </w:r>
          </w:p>
          <w:p w14:paraId="63E3986F">
            <w:r>
              <w:rPr>
                <w:rFonts w:ascii="Times New Roman" w:hAnsi="Times New Roman"/>
                <w:sz w:val="24"/>
                <w:szCs w:val="24"/>
              </w:rPr>
              <w:t>师讲解，学生观</w:t>
            </w:r>
          </w:p>
        </w:tc>
        <w:tc>
          <w:tcPr>
            <w:tcW w:w="1528" w:type="dxa"/>
            <w:gridSpan w:val="2"/>
            <w:shd w:val="clear" w:color="auto" w:fill="FFFFFF" w:themeFill="background1"/>
            <w:vAlign w:val="center"/>
          </w:tcPr>
          <w:p w14:paraId="2D5BB55D">
            <w:r>
              <w:rPr>
                <w:rFonts w:hint="eastAsia" w:ascii="Times New Roman" w:hAnsi="Times New Roman"/>
                <w:sz w:val="24"/>
                <w:szCs w:val="24"/>
              </w:rPr>
              <w:t>使学生充分了解世</w:t>
            </w:r>
            <w:r>
              <w:rPr>
                <w:rFonts w:ascii="Times New Roman" w:hAnsi="Times New Roman"/>
                <w:sz w:val="24"/>
                <w:szCs w:val="24"/>
              </w:rPr>
              <w:t>界城市轨道交通</w:t>
            </w:r>
            <w:r>
              <w:rPr>
                <w:rFonts w:hint="eastAsia" w:ascii="Times New Roman" w:hAnsi="Times New Roman"/>
                <w:sz w:val="24"/>
                <w:szCs w:val="24"/>
              </w:rPr>
              <w:t>在</w:t>
            </w:r>
            <w:r>
              <w:rPr>
                <w:rFonts w:ascii="Times New Roman" w:hAnsi="Times New Roman"/>
                <w:sz w:val="24"/>
                <w:szCs w:val="24"/>
              </w:rPr>
              <w:t>初步发展阶段</w:t>
            </w:r>
            <w:r>
              <w:rPr>
                <w:rFonts w:hint="eastAsia" w:ascii="Times New Roman" w:hAnsi="Times New Roman"/>
                <w:sz w:val="24"/>
                <w:szCs w:val="24"/>
              </w:rPr>
              <w:t>的发展</w:t>
            </w:r>
          </w:p>
        </w:tc>
      </w:tr>
      <w:tr w14:paraId="169557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4894A21A"/>
        </w:tc>
        <w:tc>
          <w:tcPr>
            <w:tcW w:w="5479" w:type="dxa"/>
            <w:shd w:val="clear" w:color="auto" w:fill="FFFFFF" w:themeFill="background1"/>
          </w:tcPr>
          <w:p w14:paraId="091B93AB">
            <w:pPr>
              <w:pStyle w:val="5"/>
              <w:spacing w:line="360" w:lineRule="auto"/>
              <w:ind w:firstLine="480"/>
              <w:rPr>
                <w:rFonts w:ascii="Times New Roman" w:hAnsi="Times New Roman"/>
                <w:sz w:val="24"/>
                <w:szCs w:val="24"/>
              </w:rPr>
            </w:pPr>
            <w:r>
              <w:rPr>
                <w:rFonts w:ascii="Times New Roman" w:hAnsi="Times New Roman"/>
                <w:sz w:val="24"/>
                <w:szCs w:val="24"/>
              </w:rPr>
              <w:t>4.停滞萎缩阶段（1924—1949年）</w:t>
            </w:r>
          </w:p>
          <w:p w14:paraId="01FCC0E5">
            <w:pPr>
              <w:pStyle w:val="5"/>
              <w:spacing w:line="360" w:lineRule="auto"/>
              <w:ind w:firstLine="480"/>
              <w:rPr>
                <w:rFonts w:ascii="Times New Roman" w:hAnsi="Times New Roman"/>
                <w:sz w:val="24"/>
                <w:szCs w:val="24"/>
              </w:rPr>
            </w:pPr>
            <w:r>
              <w:rPr>
                <w:rFonts w:ascii="Times New Roman" w:hAnsi="Times New Roman"/>
                <w:sz w:val="24"/>
                <w:szCs w:val="24"/>
              </w:rPr>
              <w:t>一方面，城市轨道交通的建设与发展在第</w:t>
            </w:r>
            <w:r>
              <w:rPr>
                <w:rFonts w:hint="eastAsia" w:ascii="Times New Roman" w:hAnsi="Times New Roman"/>
                <w:sz w:val="24"/>
                <w:szCs w:val="24"/>
              </w:rPr>
              <w:t>二次世界大战爆发后遭遇了重大阻碍，导致众多工程不得不暂停或推迟。</w:t>
            </w:r>
          </w:p>
          <w:p w14:paraId="5880C664">
            <w:pPr>
              <w:pStyle w:val="5"/>
              <w:spacing w:line="360" w:lineRule="auto"/>
              <w:ind w:firstLine="480"/>
              <w:rPr>
                <w:rFonts w:ascii="Times New Roman" w:hAnsi="Times New Roman"/>
                <w:sz w:val="24"/>
                <w:szCs w:val="24"/>
              </w:rPr>
            </w:pPr>
            <w:r>
              <w:rPr>
                <w:rFonts w:hint="eastAsia" w:ascii="Times New Roman" w:hAnsi="Times New Roman"/>
                <w:sz w:val="24"/>
                <w:szCs w:val="24"/>
              </w:rPr>
              <w:t>另一方面，汽车工业迅速崛起，由于其便捷、灵活和易于到达的优势，汽车迅速成为城市交通的首选，实现了迅猛的发展。与此同时，轨道交通因投资巨大和建设周期漫长等问题，其发展陷入了停滞和衰退的困境。</w:t>
            </w:r>
          </w:p>
        </w:tc>
        <w:tc>
          <w:tcPr>
            <w:tcW w:w="1515" w:type="dxa"/>
            <w:shd w:val="clear" w:color="auto" w:fill="FFFFFF" w:themeFill="background1"/>
            <w:vAlign w:val="center"/>
          </w:tcPr>
          <w:p w14:paraId="5F47C2D2">
            <w:pPr>
              <w:spacing w:line="379" w:lineRule="auto"/>
            </w:pPr>
            <w:r>
              <w:rPr>
                <w:rFonts w:hint="eastAsia" w:ascii="Times New Roman" w:hAnsi="Times New Roman"/>
                <w:sz w:val="24"/>
              </w:rPr>
              <w:t>教师讲述</w:t>
            </w:r>
          </w:p>
        </w:tc>
        <w:tc>
          <w:tcPr>
            <w:tcW w:w="1528" w:type="dxa"/>
            <w:gridSpan w:val="2"/>
            <w:shd w:val="clear" w:color="auto" w:fill="FFFFFF" w:themeFill="background1"/>
            <w:vAlign w:val="center"/>
          </w:tcPr>
          <w:p w14:paraId="5F09D09F">
            <w:r>
              <w:rPr>
                <w:rFonts w:hint="eastAsia" w:ascii="Times New Roman" w:hAnsi="Times New Roman"/>
                <w:sz w:val="24"/>
                <w:szCs w:val="24"/>
              </w:rPr>
              <w:t>使学生充分了解世</w:t>
            </w:r>
            <w:r>
              <w:rPr>
                <w:rFonts w:ascii="Times New Roman" w:hAnsi="Times New Roman"/>
                <w:sz w:val="24"/>
                <w:szCs w:val="24"/>
              </w:rPr>
              <w:t>界城市轨道交通</w:t>
            </w:r>
            <w:r>
              <w:rPr>
                <w:rFonts w:hint="eastAsia" w:ascii="Times New Roman" w:hAnsi="Times New Roman"/>
                <w:sz w:val="24"/>
                <w:szCs w:val="24"/>
              </w:rPr>
              <w:t>在</w:t>
            </w:r>
            <w:r>
              <w:rPr>
                <w:rFonts w:ascii="Times New Roman" w:hAnsi="Times New Roman"/>
                <w:sz w:val="24"/>
                <w:szCs w:val="24"/>
              </w:rPr>
              <w:t>停滞萎缩阶段</w:t>
            </w:r>
            <w:r>
              <w:rPr>
                <w:rFonts w:hint="eastAsia" w:ascii="Times New Roman" w:hAnsi="Times New Roman"/>
                <w:sz w:val="24"/>
                <w:szCs w:val="24"/>
              </w:rPr>
              <w:t>的发展</w:t>
            </w:r>
          </w:p>
        </w:tc>
      </w:tr>
      <w:tr w14:paraId="23AED9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7A5A0138"/>
        </w:tc>
        <w:tc>
          <w:tcPr>
            <w:tcW w:w="5479" w:type="dxa"/>
            <w:shd w:val="clear" w:color="auto" w:fill="FFFFFF" w:themeFill="background1"/>
          </w:tcPr>
          <w:p w14:paraId="69EDCC69">
            <w:pPr>
              <w:pStyle w:val="5"/>
              <w:spacing w:line="360" w:lineRule="auto"/>
              <w:ind w:firstLine="480"/>
              <w:rPr>
                <w:rFonts w:ascii="Times New Roman" w:hAnsi="Times New Roman"/>
                <w:sz w:val="24"/>
                <w:szCs w:val="24"/>
              </w:rPr>
            </w:pPr>
            <w:r>
              <w:rPr>
                <w:rFonts w:ascii="Times New Roman" w:hAnsi="Times New Roman"/>
                <w:sz w:val="24"/>
                <w:szCs w:val="24"/>
              </w:rPr>
              <w:t>5.再发展阶段（1949—1969年）</w:t>
            </w:r>
          </w:p>
          <w:p w14:paraId="62C7B6C7">
            <w:pPr>
              <w:pStyle w:val="5"/>
              <w:spacing w:line="360" w:lineRule="auto"/>
              <w:ind w:firstLine="480"/>
              <w:rPr>
                <w:rFonts w:ascii="Times New Roman" w:hAnsi="Times New Roman"/>
                <w:sz w:val="24"/>
                <w:szCs w:val="24"/>
              </w:rPr>
            </w:pPr>
            <w:r>
              <w:rPr>
                <w:rFonts w:ascii="Times New Roman" w:hAnsi="Times New Roman"/>
                <w:sz w:val="24"/>
                <w:szCs w:val="24"/>
              </w:rPr>
              <w:t>城市道路因汽车数量激增而频繁出现严重堵塞，导致行车速度减慢，有时甚至交通陷入</w:t>
            </w:r>
            <w:r>
              <w:rPr>
                <w:rFonts w:hint="eastAsia" w:ascii="Times New Roman" w:hAnsi="Times New Roman"/>
                <w:sz w:val="24"/>
                <w:szCs w:val="24"/>
              </w:rPr>
              <w:t>停滞；此外，汽车排放造成的空气污染、噪音问题、石油资源的大量消耗以及市区停车位的紧缺现象也变得越来越严重。</w:t>
            </w:r>
          </w:p>
          <w:p w14:paraId="22BBD9F2">
            <w:pPr>
              <w:pStyle w:val="5"/>
              <w:spacing w:line="360" w:lineRule="auto"/>
              <w:ind w:firstLine="480"/>
              <w:rPr>
                <w:rFonts w:ascii="Times New Roman" w:hAnsi="Times New Roman"/>
                <w:sz w:val="24"/>
                <w:szCs w:val="24"/>
              </w:rPr>
            </w:pPr>
            <w:r>
              <w:rPr>
                <w:rFonts w:hint="eastAsia" w:ascii="Times New Roman" w:hAnsi="Times New Roman"/>
                <w:sz w:val="24"/>
                <w:szCs w:val="24"/>
              </w:rPr>
              <w:t>人们逐渐意识到，要解决城市客运问题，必须依赖于占地较少、污染较低、运载能力较大的城市轨道交通系统，这使轨道交通再次成为关注焦点。</w:t>
            </w:r>
          </w:p>
        </w:tc>
        <w:tc>
          <w:tcPr>
            <w:tcW w:w="1515" w:type="dxa"/>
            <w:shd w:val="clear" w:color="auto" w:fill="FFFFFF" w:themeFill="background1"/>
            <w:vAlign w:val="center"/>
          </w:tcPr>
          <w:p w14:paraId="1BA4D0BD">
            <w:r>
              <w:rPr>
                <w:rFonts w:hint="eastAsia" w:ascii="Times New Roman" w:hAnsi="Times New Roman"/>
                <w:sz w:val="24"/>
                <w:szCs w:val="24"/>
              </w:rPr>
              <w:t>展示相关视频素材</w:t>
            </w:r>
          </w:p>
        </w:tc>
        <w:tc>
          <w:tcPr>
            <w:tcW w:w="1528" w:type="dxa"/>
            <w:gridSpan w:val="2"/>
            <w:shd w:val="clear" w:color="auto" w:fill="FFFFFF" w:themeFill="background1"/>
            <w:vAlign w:val="center"/>
          </w:tcPr>
          <w:p w14:paraId="1CE8A280">
            <w:r>
              <w:rPr>
                <w:rFonts w:hint="eastAsia" w:ascii="Times New Roman" w:hAnsi="Times New Roman"/>
                <w:sz w:val="24"/>
                <w:szCs w:val="24"/>
              </w:rPr>
              <w:t>使学生充分了解世</w:t>
            </w:r>
            <w:r>
              <w:rPr>
                <w:rFonts w:ascii="Times New Roman" w:hAnsi="Times New Roman"/>
                <w:sz w:val="24"/>
                <w:szCs w:val="24"/>
              </w:rPr>
              <w:t>界城市轨道交通</w:t>
            </w:r>
            <w:r>
              <w:rPr>
                <w:rFonts w:hint="eastAsia" w:ascii="Times New Roman" w:hAnsi="Times New Roman"/>
                <w:sz w:val="24"/>
                <w:szCs w:val="24"/>
              </w:rPr>
              <w:t>在</w:t>
            </w:r>
            <w:r>
              <w:rPr>
                <w:rFonts w:ascii="Times New Roman" w:hAnsi="Times New Roman"/>
                <w:sz w:val="24"/>
                <w:szCs w:val="24"/>
              </w:rPr>
              <w:t>再发展阶段</w:t>
            </w:r>
            <w:r>
              <w:rPr>
                <w:rFonts w:hint="eastAsia" w:ascii="Times New Roman" w:hAnsi="Times New Roman"/>
                <w:sz w:val="24"/>
                <w:szCs w:val="24"/>
              </w:rPr>
              <w:t>的发展</w:t>
            </w:r>
          </w:p>
        </w:tc>
      </w:tr>
      <w:tr w14:paraId="7E09D5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05C98551"/>
        </w:tc>
        <w:tc>
          <w:tcPr>
            <w:tcW w:w="5479" w:type="dxa"/>
            <w:shd w:val="clear" w:color="auto" w:fill="FFFFFF" w:themeFill="background1"/>
          </w:tcPr>
          <w:p w14:paraId="1F0C33BE">
            <w:pPr>
              <w:pStyle w:val="5"/>
              <w:spacing w:line="360" w:lineRule="auto"/>
              <w:ind w:firstLine="480"/>
              <w:rPr>
                <w:rFonts w:ascii="Times New Roman" w:hAnsi="Times New Roman"/>
                <w:sz w:val="24"/>
                <w:szCs w:val="24"/>
              </w:rPr>
            </w:pPr>
            <w:r>
              <w:rPr>
                <w:rFonts w:hint="eastAsia" w:ascii="Times New Roman" w:hAnsi="Times New Roman"/>
                <w:sz w:val="24"/>
                <w:szCs w:val="24"/>
              </w:rPr>
              <w:t>6.高速发展阶段（1969年—现在）</w:t>
            </w:r>
          </w:p>
          <w:p w14:paraId="3229C628">
            <w:pPr>
              <w:pStyle w:val="5"/>
              <w:spacing w:line="360" w:lineRule="auto"/>
              <w:ind w:firstLine="480"/>
              <w:rPr>
                <w:rFonts w:ascii="Times New Roman" w:hAnsi="Times New Roman"/>
                <w:sz w:val="24"/>
                <w:szCs w:val="24"/>
              </w:rPr>
            </w:pPr>
            <w:r>
              <w:rPr>
                <w:rFonts w:hint="eastAsia" w:ascii="Times New Roman" w:hAnsi="Times New Roman"/>
                <w:sz w:val="24"/>
                <w:szCs w:val="24"/>
              </w:rPr>
              <w:t>各国政府纷纷确立优先发展轨道交通的方针，并且通过立法解决城市轨道交通的资金来源。比如一些国家通过税收、补贴等方式支持轨道交通建设。</w:t>
            </w:r>
          </w:p>
          <w:p w14:paraId="07A3C6F9">
            <w:pPr>
              <w:pStyle w:val="5"/>
              <w:spacing w:line="360" w:lineRule="auto"/>
              <w:ind w:firstLine="480"/>
              <w:rPr>
                <w:rFonts w:ascii="Times New Roman" w:hAnsi="Times New Roman"/>
                <w:sz w:val="24"/>
                <w:szCs w:val="24"/>
              </w:rPr>
            </w:pPr>
            <w:r>
              <w:rPr>
                <w:rFonts w:hint="eastAsia" w:ascii="Times New Roman" w:hAnsi="Times New Roman"/>
                <w:sz w:val="24"/>
                <w:szCs w:val="24"/>
              </w:rPr>
              <w:t>随着全球城市化的推进，人口向城市集中，导致城市交通承受巨大压力。为了应对不断增长的乘客量，城市轨道交通必须迅速发展。在这一阶段，城市轨道交通技术经历了诸多创新，包括自动化驾驶和新型信号系统的引入，这些技术的应用显著提升了运营的效率和安全性。</w:t>
            </w:r>
          </w:p>
        </w:tc>
        <w:tc>
          <w:tcPr>
            <w:tcW w:w="1515" w:type="dxa"/>
            <w:shd w:val="clear" w:color="auto" w:fill="FFFFFF" w:themeFill="background1"/>
            <w:vAlign w:val="center"/>
          </w:tcPr>
          <w:p w14:paraId="3114FB26">
            <w:r>
              <w:rPr>
                <w:rFonts w:hint="eastAsia" w:ascii="Times New Roman" w:hAnsi="Times New Roman"/>
                <w:sz w:val="24"/>
                <w:szCs w:val="24"/>
              </w:rPr>
              <w:t>展示相关视频素材</w:t>
            </w:r>
          </w:p>
        </w:tc>
        <w:tc>
          <w:tcPr>
            <w:tcW w:w="1528" w:type="dxa"/>
            <w:gridSpan w:val="2"/>
            <w:shd w:val="clear" w:color="auto" w:fill="FFFFFF" w:themeFill="background1"/>
            <w:vAlign w:val="center"/>
          </w:tcPr>
          <w:p w14:paraId="0CF3BF98">
            <w:r>
              <w:rPr>
                <w:rFonts w:hint="eastAsia" w:ascii="Times New Roman" w:hAnsi="Times New Roman"/>
                <w:sz w:val="24"/>
                <w:szCs w:val="24"/>
              </w:rPr>
              <w:t>使学生充分了解世</w:t>
            </w:r>
            <w:r>
              <w:rPr>
                <w:rFonts w:ascii="Times New Roman" w:hAnsi="Times New Roman"/>
                <w:sz w:val="24"/>
                <w:szCs w:val="24"/>
              </w:rPr>
              <w:t>界城市轨道交通</w:t>
            </w:r>
            <w:r>
              <w:rPr>
                <w:rFonts w:hint="eastAsia" w:ascii="Times New Roman" w:hAnsi="Times New Roman"/>
                <w:sz w:val="24"/>
                <w:szCs w:val="24"/>
              </w:rPr>
              <w:t>在高速发展阶段的发展</w:t>
            </w:r>
          </w:p>
        </w:tc>
      </w:tr>
      <w:tr w14:paraId="1D3FA8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A403635"/>
        </w:tc>
        <w:tc>
          <w:tcPr>
            <w:tcW w:w="5479" w:type="dxa"/>
            <w:shd w:val="clear" w:color="auto" w:fill="FFFFFF" w:themeFill="background1"/>
          </w:tcPr>
          <w:p w14:paraId="6C6C7647">
            <w:pPr>
              <w:pStyle w:val="5"/>
              <w:spacing w:line="360" w:lineRule="auto"/>
              <w:ind w:firstLine="0" w:firstLineChars="0"/>
              <w:rPr>
                <w:rFonts w:ascii="Times New Roman" w:hAnsi="Times New Roman"/>
                <w:sz w:val="24"/>
                <w:szCs w:val="24"/>
              </w:rPr>
            </w:pPr>
            <w:r>
              <w:rPr>
                <w:rFonts w:hint="eastAsia" w:ascii="Times New Roman" w:hAnsi="Times New Roman"/>
                <w:sz w:val="24"/>
                <w:szCs w:val="24"/>
              </w:rPr>
              <w:t>（二）国外城市轨道交通票务系统发展历程</w:t>
            </w:r>
          </w:p>
          <w:p w14:paraId="180278A2">
            <w:pPr>
              <w:pStyle w:val="5"/>
              <w:spacing w:line="360" w:lineRule="auto"/>
              <w:ind w:firstLine="480"/>
              <w:rPr>
                <w:rFonts w:ascii="Times New Roman" w:hAnsi="Times New Roman"/>
                <w:sz w:val="24"/>
                <w:szCs w:val="24"/>
              </w:rPr>
            </w:pPr>
            <w:r>
              <w:rPr>
                <w:rFonts w:hint="eastAsia" w:ascii="Times New Roman" w:hAnsi="Times New Roman"/>
                <w:sz w:val="24"/>
                <w:szCs w:val="24"/>
              </w:rPr>
              <w:t>现今，全球城市轨道交通的票务系统主要包括：手工售票和检票的印制纸票系统、半自动化的印制纸票系统、自动化的单次使用票系统、可重复使用的磁性票系统、接触式智能卡自动售检系统、非接触式智能卡自动售检系统，以及在“互联网+”模式下，通过移动端进行支付的系统等。</w:t>
            </w:r>
          </w:p>
        </w:tc>
        <w:tc>
          <w:tcPr>
            <w:tcW w:w="1515" w:type="dxa"/>
            <w:shd w:val="clear" w:color="auto" w:fill="FFFFFF" w:themeFill="background1"/>
            <w:vAlign w:val="center"/>
          </w:tcPr>
          <w:p w14:paraId="31DA95A0">
            <w:r>
              <w:rPr>
                <w:rFonts w:hint="eastAsia" w:ascii="Times New Roman" w:hAnsi="Times New Roman"/>
                <w:sz w:val="24"/>
                <w:szCs w:val="24"/>
              </w:rPr>
              <w:t>邀请学生阅读</w:t>
            </w:r>
          </w:p>
        </w:tc>
        <w:tc>
          <w:tcPr>
            <w:tcW w:w="1528" w:type="dxa"/>
            <w:gridSpan w:val="2"/>
            <w:shd w:val="clear" w:color="auto" w:fill="FFFFFF" w:themeFill="background1"/>
            <w:vAlign w:val="center"/>
          </w:tcPr>
          <w:p w14:paraId="29AAEC80">
            <w:r>
              <w:rPr>
                <w:rFonts w:hint="eastAsia" w:ascii="Times New Roman" w:hAnsi="Times New Roman"/>
                <w:sz w:val="24"/>
                <w:szCs w:val="24"/>
              </w:rPr>
              <w:t>使学生充分了解现今全球城市轨道交通的票务系统涵盖的内容</w:t>
            </w:r>
          </w:p>
        </w:tc>
      </w:tr>
      <w:tr w14:paraId="704BAF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E1D802A"/>
        </w:tc>
        <w:tc>
          <w:tcPr>
            <w:tcW w:w="5479" w:type="dxa"/>
            <w:shd w:val="clear" w:color="auto" w:fill="FFFFFF" w:themeFill="background1"/>
          </w:tcPr>
          <w:p w14:paraId="3CCA9583">
            <w:pPr>
              <w:pStyle w:val="5"/>
              <w:spacing w:line="360" w:lineRule="auto"/>
              <w:ind w:firstLine="480"/>
              <w:rPr>
                <w:rFonts w:ascii="Times New Roman" w:hAnsi="Times New Roman"/>
                <w:sz w:val="24"/>
                <w:szCs w:val="24"/>
              </w:rPr>
            </w:pPr>
            <w:r>
              <w:rPr>
                <w:rFonts w:hint="eastAsia" w:ascii="Times New Roman" w:hAnsi="Times New Roman"/>
                <w:sz w:val="24"/>
                <w:szCs w:val="24"/>
              </w:rPr>
              <w:t>1.莫斯科</w:t>
            </w:r>
          </w:p>
          <w:p w14:paraId="42D69CA7">
            <w:pPr>
              <w:pStyle w:val="5"/>
              <w:spacing w:line="360" w:lineRule="auto"/>
              <w:ind w:firstLine="480"/>
              <w:rPr>
                <w:rFonts w:ascii="Times New Roman" w:hAnsi="Times New Roman"/>
                <w:sz w:val="24"/>
                <w:szCs w:val="24"/>
              </w:rPr>
            </w:pPr>
            <w:r>
              <w:rPr>
                <w:rFonts w:hint="eastAsia" w:ascii="Times New Roman" w:hAnsi="Times New Roman"/>
                <w:sz w:val="24"/>
                <w:szCs w:val="24"/>
              </w:rPr>
              <w:t>1935年，莫斯科地铁正式启用，跻身于全球最大的地铁网络之列。它不仅规模宏大，而且以装饰华丽著称，被誉为“地下艺术宫殿”。每个站点都拥有独一无二的设计，彰显了其建筑的多样性。1996年，莫斯科地铁全面引入自动售票检票系统。随后在1997年，开始使用第一代磁性车票。到了2000年，地铁实行了统一票价政策，提供的车票种类有单程票、月票、季票、年票以及专为学生准备的优惠票，如图1-6所示。</w:t>
            </w:r>
          </w:p>
          <w:p w14:paraId="3E44993F">
            <w:pPr>
              <w:pStyle w:val="5"/>
              <w:spacing w:line="360" w:lineRule="auto"/>
              <w:ind w:firstLine="480"/>
              <w:rPr>
                <w:rFonts w:ascii="Times New Roman" w:hAnsi="Times New Roman"/>
                <w:sz w:val="24"/>
                <w:szCs w:val="24"/>
              </w:rPr>
            </w:pPr>
            <w:r>
              <w:rPr>
                <w:rFonts w:hint="eastAsia" w:ascii="Times New Roman" w:hAnsi="Times New Roman"/>
                <w:sz w:val="24"/>
                <w:szCs w:val="24"/>
              </w:rPr>
              <w:drawing>
                <wp:inline distT="0" distB="0" distL="114300" distR="114300">
                  <wp:extent cx="2085975" cy="2162175"/>
                  <wp:effectExtent l="0" t="0" r="9525"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7"/>
                          <a:stretch>
                            <a:fillRect/>
                          </a:stretch>
                        </pic:blipFill>
                        <pic:spPr>
                          <a:xfrm>
                            <a:off x="0" y="0"/>
                            <a:ext cx="2085975" cy="2162175"/>
                          </a:xfrm>
                          <a:prstGeom prst="rect">
                            <a:avLst/>
                          </a:prstGeom>
                          <a:noFill/>
                          <a:ln>
                            <a:noFill/>
                          </a:ln>
                        </pic:spPr>
                      </pic:pic>
                    </a:graphicData>
                  </a:graphic>
                </wp:inline>
              </w:drawing>
            </w:r>
          </w:p>
          <w:p w14:paraId="68B7D2E9">
            <w:pPr>
              <w:pStyle w:val="5"/>
              <w:spacing w:line="360" w:lineRule="auto"/>
              <w:ind w:firstLine="480"/>
              <w:rPr>
                <w:rFonts w:ascii="Times New Roman" w:hAnsi="Times New Roman"/>
                <w:sz w:val="24"/>
                <w:szCs w:val="24"/>
              </w:rPr>
            </w:pPr>
            <w:r>
              <w:rPr>
                <w:rFonts w:hint="eastAsia" w:ascii="Times New Roman" w:hAnsi="Times New Roman"/>
                <w:sz w:val="24"/>
                <w:szCs w:val="24"/>
              </w:rPr>
              <w:t>莫斯科地铁正计划实施按距离收费的新票价体系，取代现行的固定票价，并将引入充值卡。地铁的自动售票与检票系统模块涵盖了检票软件、站点管理以及通信服务器、CSC智能卡（Contactless Smart Card，非接触式智能卡）信息终端软件、中央交易处理与报表软件以及仅限离线使用的自动售票机软件。这套自动售检票系统的中央控制与报表系统每日能够处理高达700万人次的购票和乘客行程统计分析。</w:t>
            </w:r>
          </w:p>
        </w:tc>
        <w:tc>
          <w:tcPr>
            <w:tcW w:w="1515" w:type="dxa"/>
            <w:shd w:val="clear" w:color="auto" w:fill="FFFFFF" w:themeFill="background1"/>
            <w:vAlign w:val="center"/>
          </w:tcPr>
          <w:p w14:paraId="6F232A5B">
            <w:pPr>
              <w:rPr>
                <w:rFonts w:ascii="Times New Roman" w:hAnsi="Times New Roman"/>
                <w:sz w:val="24"/>
                <w:szCs w:val="24"/>
              </w:rPr>
            </w:pPr>
            <w:r>
              <w:rPr>
                <w:rFonts w:hint="eastAsia" w:ascii="Times New Roman" w:hAnsi="Times New Roman"/>
                <w:sz w:val="24"/>
                <w:szCs w:val="24"/>
              </w:rPr>
              <w:t>展示图片</w:t>
            </w:r>
          </w:p>
          <w:p w14:paraId="331CCC9C">
            <w:pPr>
              <w:rPr>
                <w:rFonts w:ascii="Times New Roman" w:hAnsi="Times New Roman"/>
                <w:sz w:val="24"/>
                <w:szCs w:val="24"/>
              </w:rPr>
            </w:pPr>
            <w:r>
              <w:rPr>
                <w:rFonts w:ascii="Times New Roman" w:hAnsi="Times New Roman"/>
                <w:sz w:val="24"/>
                <w:szCs w:val="24"/>
              </w:rPr>
              <w:t>师讲解，学生观</w:t>
            </w:r>
          </w:p>
        </w:tc>
        <w:tc>
          <w:tcPr>
            <w:tcW w:w="1528" w:type="dxa"/>
            <w:gridSpan w:val="2"/>
            <w:shd w:val="clear" w:color="auto" w:fill="FFFFFF" w:themeFill="background1"/>
            <w:vAlign w:val="center"/>
          </w:tcPr>
          <w:p w14:paraId="72E257B5">
            <w:pPr>
              <w:rPr>
                <w:rFonts w:ascii="Times New Roman" w:hAnsi="Times New Roman"/>
                <w:sz w:val="24"/>
                <w:szCs w:val="24"/>
              </w:rPr>
            </w:pPr>
            <w:r>
              <w:rPr>
                <w:rFonts w:hint="eastAsia" w:ascii="Times New Roman" w:hAnsi="Times New Roman"/>
                <w:sz w:val="24"/>
                <w:szCs w:val="24"/>
              </w:rPr>
              <w:t>使学生充分了解莫斯科轨道交通的票务系统的发展</w:t>
            </w:r>
          </w:p>
        </w:tc>
      </w:tr>
      <w:tr w14:paraId="455E28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28CCF22"/>
        </w:tc>
        <w:tc>
          <w:tcPr>
            <w:tcW w:w="5479" w:type="dxa"/>
            <w:shd w:val="clear" w:color="auto" w:fill="FFFFFF" w:themeFill="background1"/>
          </w:tcPr>
          <w:p w14:paraId="0EF30739">
            <w:pPr>
              <w:pStyle w:val="5"/>
              <w:spacing w:line="360" w:lineRule="auto"/>
              <w:ind w:firstLine="480"/>
              <w:rPr>
                <w:rFonts w:ascii="Times New Roman" w:hAnsi="Times New Roman"/>
                <w:sz w:val="24"/>
                <w:szCs w:val="24"/>
              </w:rPr>
            </w:pPr>
            <w:r>
              <w:rPr>
                <w:rFonts w:hint="eastAsia" w:ascii="Times New Roman" w:hAnsi="Times New Roman"/>
                <w:sz w:val="24"/>
                <w:szCs w:val="24"/>
              </w:rPr>
              <w:t>2.东京</w:t>
            </w:r>
          </w:p>
          <w:p w14:paraId="1C68CE35">
            <w:pPr>
              <w:pStyle w:val="5"/>
              <w:spacing w:line="360" w:lineRule="auto"/>
              <w:ind w:firstLine="480"/>
              <w:rPr>
                <w:rFonts w:ascii="Times New Roman" w:hAnsi="Times New Roman"/>
                <w:sz w:val="24"/>
                <w:szCs w:val="24"/>
              </w:rPr>
            </w:pPr>
            <w:r>
              <w:rPr>
                <w:rFonts w:hint="eastAsia" w:ascii="Times New Roman" w:hAnsi="Times New Roman"/>
                <w:sz w:val="24"/>
                <w:szCs w:val="24"/>
              </w:rPr>
              <w:t>亚洲首个拥有地铁的城市是东京，其银座至浅草寺线路于1927年12月正式启用。东京地铁由营团地铁和都营地铁两家公司共同负责运营、维护以及技术管理，共管理着12条地铁线路，总长度达到286千米，每日可运送约740万人次。</w:t>
            </w:r>
          </w:p>
          <w:p w14:paraId="7BBB7914">
            <w:pPr>
              <w:pStyle w:val="5"/>
              <w:spacing w:line="360" w:lineRule="auto"/>
              <w:ind w:firstLine="480"/>
              <w:rPr>
                <w:rFonts w:ascii="Times New Roman" w:hAnsi="Times New Roman"/>
                <w:sz w:val="24"/>
                <w:szCs w:val="24"/>
              </w:rPr>
            </w:pPr>
            <w:r>
              <w:rPr>
                <w:rFonts w:hint="eastAsia" w:ascii="Times New Roman" w:hAnsi="Times New Roman"/>
                <w:sz w:val="24"/>
                <w:szCs w:val="24"/>
              </w:rPr>
              <w:t>东京地铁的自动售票和检票系统支持多种票种，包括单程票、一日票、月票、计次票以及SF储值票等，其轨道交通采用的是磁卡票制，如图1-7所示。</w:t>
            </w:r>
          </w:p>
          <w:p w14:paraId="6220EC73">
            <w:pPr>
              <w:pStyle w:val="5"/>
              <w:spacing w:line="360" w:lineRule="auto"/>
              <w:ind w:firstLine="480"/>
              <w:rPr>
                <w:rFonts w:ascii="Times New Roman" w:hAnsi="Times New Roman"/>
                <w:sz w:val="24"/>
                <w:szCs w:val="24"/>
              </w:rPr>
            </w:pPr>
            <w:r>
              <w:rPr>
                <w:rFonts w:hint="eastAsia" w:ascii="Times New Roman" w:hAnsi="Times New Roman"/>
                <w:sz w:val="24"/>
                <w:szCs w:val="24"/>
              </w:rPr>
              <w:drawing>
                <wp:inline distT="0" distB="0" distL="114300" distR="114300">
                  <wp:extent cx="1632585" cy="2378075"/>
                  <wp:effectExtent l="0" t="0" r="5715" b="317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8"/>
                          <a:stretch>
                            <a:fillRect/>
                          </a:stretch>
                        </pic:blipFill>
                        <pic:spPr>
                          <a:xfrm>
                            <a:off x="0" y="0"/>
                            <a:ext cx="1632585" cy="2378075"/>
                          </a:xfrm>
                          <a:prstGeom prst="rect">
                            <a:avLst/>
                          </a:prstGeom>
                          <a:noFill/>
                          <a:ln>
                            <a:noFill/>
                          </a:ln>
                        </pic:spPr>
                      </pic:pic>
                    </a:graphicData>
                  </a:graphic>
                </wp:inline>
              </w:drawing>
            </w:r>
          </w:p>
        </w:tc>
        <w:tc>
          <w:tcPr>
            <w:tcW w:w="1515" w:type="dxa"/>
            <w:shd w:val="clear" w:color="auto" w:fill="FFFFFF" w:themeFill="background1"/>
            <w:vAlign w:val="center"/>
          </w:tcPr>
          <w:p w14:paraId="241BDF1B">
            <w:pPr>
              <w:rPr>
                <w:rFonts w:ascii="Times New Roman" w:hAnsi="Times New Roman"/>
                <w:sz w:val="24"/>
                <w:szCs w:val="24"/>
              </w:rPr>
            </w:pPr>
            <w:r>
              <w:rPr>
                <w:rFonts w:hint="eastAsia" w:ascii="Times New Roman" w:hAnsi="Times New Roman"/>
                <w:sz w:val="24"/>
                <w:szCs w:val="24"/>
              </w:rPr>
              <w:t>展示图片</w:t>
            </w:r>
          </w:p>
          <w:p w14:paraId="5C4AD4CA">
            <w:r>
              <w:rPr>
                <w:rFonts w:ascii="Times New Roman" w:hAnsi="Times New Roman"/>
                <w:sz w:val="24"/>
                <w:szCs w:val="24"/>
              </w:rPr>
              <w:t>师讲解，学生观</w:t>
            </w:r>
          </w:p>
        </w:tc>
        <w:tc>
          <w:tcPr>
            <w:tcW w:w="1528" w:type="dxa"/>
            <w:gridSpan w:val="2"/>
            <w:shd w:val="clear" w:color="auto" w:fill="FFFFFF" w:themeFill="background1"/>
            <w:vAlign w:val="center"/>
          </w:tcPr>
          <w:p w14:paraId="3DD23C40">
            <w:r>
              <w:rPr>
                <w:rFonts w:hint="eastAsia" w:ascii="Times New Roman" w:hAnsi="Times New Roman"/>
                <w:sz w:val="24"/>
                <w:szCs w:val="24"/>
              </w:rPr>
              <w:t>使学生充分了解东京轨道交通的票务系统的发展</w:t>
            </w:r>
          </w:p>
        </w:tc>
      </w:tr>
      <w:tr w14:paraId="70FF44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4838711C"/>
        </w:tc>
        <w:tc>
          <w:tcPr>
            <w:tcW w:w="5479" w:type="dxa"/>
            <w:shd w:val="clear" w:color="auto" w:fill="FFFFFF" w:themeFill="background1"/>
          </w:tcPr>
          <w:p w14:paraId="38581770">
            <w:pPr>
              <w:pStyle w:val="5"/>
              <w:spacing w:line="360" w:lineRule="auto"/>
              <w:ind w:firstLine="480"/>
              <w:rPr>
                <w:rFonts w:ascii="Times New Roman" w:hAnsi="Times New Roman"/>
                <w:sz w:val="24"/>
                <w:szCs w:val="24"/>
              </w:rPr>
            </w:pPr>
            <w:r>
              <w:rPr>
                <w:rFonts w:hint="eastAsia" w:ascii="Times New Roman" w:hAnsi="Times New Roman"/>
                <w:sz w:val="24"/>
                <w:szCs w:val="24"/>
              </w:rPr>
              <w:t>3.巴黎</w:t>
            </w:r>
          </w:p>
          <w:p w14:paraId="2687FC7B">
            <w:pPr>
              <w:pStyle w:val="5"/>
              <w:spacing w:line="360" w:lineRule="auto"/>
              <w:ind w:firstLine="480"/>
              <w:rPr>
                <w:rFonts w:ascii="Times New Roman" w:hAnsi="Times New Roman"/>
                <w:sz w:val="24"/>
                <w:szCs w:val="24"/>
              </w:rPr>
            </w:pPr>
            <w:r>
              <w:rPr>
                <w:rFonts w:hint="eastAsia" w:ascii="Times New Roman" w:hAnsi="Times New Roman"/>
                <w:sz w:val="24"/>
                <w:szCs w:val="24"/>
              </w:rPr>
              <w:t>法国巴黎的地下捷运系统——巴黎地铁，由巴黎大都会铁路公司经营，自1900年启动至今。该系统包含14条主线和2条支线，覆盖303个站点，总里程达到220千米（约133.7英里）。自20世纪初至50年代，巴黎地铁经历了显著的发展，奠定了现今的网络结构。20世纪50年代至70年代，巴黎地铁迎来了其最辉煌的时期。法国在这一时期将磁卡技术引入地铁系统，1967年全球首个自动售检票系统在巴黎地铁启用，1975年推出了地铁磁卡月票。巴黎地铁的票务系统设计周到，提供了单次票、多次票、日票、周票、月票、年票、青年票、旅游票、联票等多种选择，并为儿童、学生等特定群体提供了特别的票价优惠。长者、大家庭成员以及特定人群在使用巴黎地铁及其他法兰西岛公共交通工具时，还能享受折扣或免费服务。</w:t>
            </w:r>
          </w:p>
        </w:tc>
        <w:tc>
          <w:tcPr>
            <w:tcW w:w="1515" w:type="dxa"/>
            <w:shd w:val="clear" w:color="auto" w:fill="FFFFFF" w:themeFill="background1"/>
            <w:vAlign w:val="center"/>
          </w:tcPr>
          <w:p w14:paraId="49EDB786">
            <w:r>
              <w:rPr>
                <w:rFonts w:ascii="Times New Roman" w:hAnsi="Times New Roman"/>
                <w:sz w:val="24"/>
                <w:szCs w:val="24"/>
              </w:rPr>
              <w:t>师讲解，学生观</w:t>
            </w:r>
          </w:p>
        </w:tc>
        <w:tc>
          <w:tcPr>
            <w:tcW w:w="1528" w:type="dxa"/>
            <w:gridSpan w:val="2"/>
            <w:shd w:val="clear" w:color="auto" w:fill="FFFFFF" w:themeFill="background1"/>
            <w:vAlign w:val="center"/>
          </w:tcPr>
          <w:p w14:paraId="3FA67C67">
            <w:r>
              <w:rPr>
                <w:rFonts w:hint="eastAsia" w:ascii="Times New Roman" w:hAnsi="Times New Roman"/>
                <w:sz w:val="24"/>
                <w:szCs w:val="24"/>
              </w:rPr>
              <w:t>使学生充分了解巴黎轨道交通的票务系统的发展</w:t>
            </w:r>
          </w:p>
        </w:tc>
      </w:tr>
      <w:tr w14:paraId="6679C0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0BEFD3C0"/>
        </w:tc>
        <w:tc>
          <w:tcPr>
            <w:tcW w:w="5479" w:type="dxa"/>
            <w:shd w:val="clear" w:color="auto" w:fill="FFFFFF" w:themeFill="background1"/>
          </w:tcPr>
          <w:p w14:paraId="0A9B2660">
            <w:pPr>
              <w:spacing w:line="360" w:lineRule="auto"/>
              <w:ind w:firstLine="480" w:firstLineChars="200"/>
              <w:rPr>
                <w:rFonts w:ascii="Times New Roman" w:hAnsi="Times New Roman"/>
                <w:sz w:val="24"/>
                <w:szCs w:val="24"/>
              </w:rPr>
            </w:pPr>
            <w:r>
              <w:rPr>
                <w:rFonts w:ascii="Times New Roman" w:hAnsi="Times New Roman"/>
                <w:sz w:val="24"/>
                <w:szCs w:val="24"/>
              </w:rPr>
              <w:t>4.纽约</w:t>
            </w:r>
          </w:p>
          <w:p w14:paraId="7D1BD822">
            <w:pPr>
              <w:spacing w:line="360" w:lineRule="auto"/>
              <w:ind w:firstLine="480" w:firstLineChars="200"/>
              <w:rPr>
                <w:rFonts w:ascii="Times New Roman" w:hAnsi="Times New Roman"/>
                <w:sz w:val="24"/>
                <w:szCs w:val="24"/>
              </w:rPr>
            </w:pPr>
            <w:r>
              <w:rPr>
                <w:rFonts w:ascii="Times New Roman" w:hAnsi="Times New Roman"/>
                <w:sz w:val="24"/>
                <w:szCs w:val="24"/>
              </w:rPr>
              <w:t>自1904年地铁开通，纽约地铁系统已经历超过一个世纪，贯穿了曼哈顿、布朗克斯、布鲁克林和皇后区。作为美国纽约市的都市轨道交通网络，纽约地铁由市政府掌控，隶属于纽约市公共运输局，同时也是纽约大都会运输署的分支。作为世界上最古老的都市轨道交通系统之一，纽约地铁还是国际地铁联盟的成员，并提供全天候的运营服务。</w:t>
            </w:r>
          </w:p>
          <w:p w14:paraId="303F9773">
            <w:pPr>
              <w:spacing w:line="360" w:lineRule="auto"/>
              <w:ind w:firstLine="480" w:firstLineChars="200"/>
              <w:rPr>
                <w:rFonts w:ascii="Times New Roman" w:hAnsi="Times New Roman"/>
                <w:sz w:val="24"/>
                <w:szCs w:val="24"/>
              </w:rPr>
            </w:pPr>
            <w:r>
              <w:rPr>
                <w:rFonts w:ascii="Times New Roman" w:hAnsi="Times New Roman"/>
                <w:sz w:val="24"/>
                <w:szCs w:val="24"/>
              </w:rPr>
              <w:t>纽约地铁的乘车卡名为Metro</w:t>
            </w:r>
            <w:r>
              <w:rPr>
                <w:rFonts w:hint="eastAsia" w:ascii="Times New Roman" w:hAnsi="Times New Roman"/>
                <w:sz w:val="24"/>
                <w:szCs w:val="24"/>
              </w:rPr>
              <w:t xml:space="preserve"> </w:t>
            </w:r>
            <w:r>
              <w:rPr>
                <w:rFonts w:ascii="Times New Roman" w:hAnsi="Times New Roman"/>
                <w:sz w:val="24"/>
                <w:szCs w:val="24"/>
              </w:rPr>
              <w:t>Card（都会卡），用于乘坐地铁和公交车。这种卡在几乎所有的地铁站和一些公交站均有销售，提供按次计费和按时计费两种收费模式，如图1-8所示。</w:t>
            </w:r>
          </w:p>
          <w:p w14:paraId="12A1DD70">
            <w:pPr>
              <w:rPr>
                <w:rFonts w:ascii="Times New Roman" w:hAnsi="Times New Roman"/>
                <w:sz w:val="24"/>
                <w:szCs w:val="24"/>
              </w:rPr>
            </w:pPr>
            <w:r>
              <w:rPr>
                <w:rFonts w:hint="eastAsia" w:ascii="Times New Roman" w:hAnsi="Times New Roman"/>
                <w:sz w:val="24"/>
                <w:szCs w:val="24"/>
              </w:rPr>
              <w:drawing>
                <wp:inline distT="0" distB="0" distL="114300" distR="114300">
                  <wp:extent cx="2752725" cy="1885950"/>
                  <wp:effectExtent l="0" t="0" r="952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9"/>
                          <a:stretch>
                            <a:fillRect/>
                          </a:stretch>
                        </pic:blipFill>
                        <pic:spPr>
                          <a:xfrm>
                            <a:off x="0" y="0"/>
                            <a:ext cx="2752725" cy="1885950"/>
                          </a:xfrm>
                          <a:prstGeom prst="rect">
                            <a:avLst/>
                          </a:prstGeom>
                          <a:noFill/>
                          <a:ln>
                            <a:noFill/>
                          </a:ln>
                        </pic:spPr>
                      </pic:pic>
                    </a:graphicData>
                  </a:graphic>
                </wp:inline>
              </w:drawing>
            </w:r>
          </w:p>
          <w:p w14:paraId="66B8D02D">
            <w:pPr>
              <w:spacing w:line="360" w:lineRule="auto"/>
              <w:ind w:firstLine="480" w:firstLineChars="200"/>
              <w:rPr>
                <w:rFonts w:ascii="Times New Roman" w:hAnsi="Times New Roman"/>
                <w:sz w:val="24"/>
                <w:szCs w:val="24"/>
              </w:rPr>
            </w:pPr>
            <w:r>
              <w:rPr>
                <w:rFonts w:ascii="Times New Roman" w:hAnsi="Times New Roman"/>
                <w:sz w:val="24"/>
                <w:szCs w:val="24"/>
              </w:rPr>
              <w:t>在2021年5月，纽约大都会运输署（MTA）启动了One</w:t>
            </w:r>
            <w:r>
              <w:rPr>
                <w:rFonts w:hint="eastAsia" w:ascii="Times New Roman" w:hAnsi="Times New Roman"/>
                <w:sz w:val="24"/>
                <w:szCs w:val="24"/>
              </w:rPr>
              <w:t xml:space="preserve"> </w:t>
            </w:r>
            <w:r>
              <w:rPr>
                <w:rFonts w:ascii="Times New Roman" w:hAnsi="Times New Roman"/>
                <w:sz w:val="24"/>
                <w:szCs w:val="24"/>
              </w:rPr>
              <w:t>Metro</w:t>
            </w:r>
            <w:r>
              <w:rPr>
                <w:rFonts w:hint="eastAsia" w:ascii="Times New Roman" w:hAnsi="Times New Roman"/>
                <w:sz w:val="24"/>
                <w:szCs w:val="24"/>
              </w:rPr>
              <w:t xml:space="preserve"> </w:t>
            </w:r>
            <w:r>
              <w:rPr>
                <w:rFonts w:ascii="Times New Roman" w:hAnsi="Times New Roman"/>
                <w:sz w:val="24"/>
                <w:szCs w:val="24"/>
              </w:rPr>
              <w:t>New</w:t>
            </w:r>
            <w:r>
              <w:rPr>
                <w:rFonts w:hint="eastAsia" w:ascii="Times New Roman" w:hAnsi="Times New Roman"/>
                <w:sz w:val="24"/>
                <w:szCs w:val="24"/>
              </w:rPr>
              <w:t xml:space="preserve"> </w:t>
            </w:r>
            <w:r>
              <w:rPr>
                <w:rFonts w:ascii="Times New Roman" w:hAnsi="Times New Roman"/>
                <w:sz w:val="24"/>
                <w:szCs w:val="24"/>
              </w:rPr>
              <w:t>York（OMNY）系统，这是一个先进的纽约市公共交通支付系统。OMNY系统以芯片卡/非接触式卡为核心技术，允许乘客使用芯片卡（包括实体银行芯片卡、智能手机银行虚拟卡以及智能手表银行虚拟卡）进行触碰式支付，如图1-9所示。</w:t>
            </w:r>
          </w:p>
          <w:p w14:paraId="5B173AEB">
            <w:pPr>
              <w:rPr>
                <w:rFonts w:ascii="Times New Roman" w:hAnsi="Times New Roman"/>
                <w:sz w:val="24"/>
                <w:szCs w:val="24"/>
              </w:rPr>
            </w:pPr>
            <w:r>
              <w:rPr>
                <w:rFonts w:hint="eastAsia" w:ascii="Times New Roman" w:hAnsi="Times New Roman"/>
                <w:sz w:val="24"/>
                <w:szCs w:val="24"/>
              </w:rPr>
              <w:drawing>
                <wp:inline distT="0" distB="0" distL="114300" distR="114300">
                  <wp:extent cx="2562225" cy="1924050"/>
                  <wp:effectExtent l="0" t="0" r="952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0"/>
                          <a:stretch>
                            <a:fillRect/>
                          </a:stretch>
                        </pic:blipFill>
                        <pic:spPr>
                          <a:xfrm>
                            <a:off x="0" y="0"/>
                            <a:ext cx="2562225" cy="1924050"/>
                          </a:xfrm>
                          <a:prstGeom prst="rect">
                            <a:avLst/>
                          </a:prstGeom>
                          <a:noFill/>
                          <a:ln>
                            <a:noFill/>
                          </a:ln>
                        </pic:spPr>
                      </pic:pic>
                    </a:graphicData>
                  </a:graphic>
                </wp:inline>
              </w:drawing>
            </w:r>
          </w:p>
        </w:tc>
        <w:tc>
          <w:tcPr>
            <w:tcW w:w="1515" w:type="dxa"/>
            <w:shd w:val="clear" w:color="auto" w:fill="FFFFFF" w:themeFill="background1"/>
            <w:vAlign w:val="center"/>
          </w:tcPr>
          <w:p w14:paraId="253C2AC8">
            <w:pPr>
              <w:rPr>
                <w:rFonts w:ascii="Times New Roman" w:hAnsi="Times New Roman"/>
                <w:sz w:val="24"/>
                <w:szCs w:val="24"/>
              </w:rPr>
            </w:pPr>
            <w:r>
              <w:rPr>
                <w:rFonts w:hint="eastAsia" w:ascii="Times New Roman" w:hAnsi="Times New Roman"/>
                <w:sz w:val="24"/>
                <w:szCs w:val="24"/>
              </w:rPr>
              <w:t>展示图片</w:t>
            </w:r>
          </w:p>
          <w:p w14:paraId="1041F33B">
            <w:r>
              <w:rPr>
                <w:rFonts w:ascii="Times New Roman" w:hAnsi="Times New Roman"/>
                <w:sz w:val="24"/>
                <w:szCs w:val="24"/>
              </w:rPr>
              <w:t>师讲解，学生观</w:t>
            </w:r>
          </w:p>
        </w:tc>
        <w:tc>
          <w:tcPr>
            <w:tcW w:w="1528" w:type="dxa"/>
            <w:gridSpan w:val="2"/>
            <w:shd w:val="clear" w:color="auto" w:fill="FFFFFF" w:themeFill="background1"/>
            <w:vAlign w:val="center"/>
          </w:tcPr>
          <w:p w14:paraId="4D1CD73B">
            <w:r>
              <w:rPr>
                <w:rFonts w:hint="eastAsia" w:ascii="Times New Roman" w:hAnsi="Times New Roman"/>
                <w:sz w:val="24"/>
                <w:szCs w:val="24"/>
              </w:rPr>
              <w:t>使学生充分了解纽约轨道交通的票务系统的发展</w:t>
            </w:r>
          </w:p>
        </w:tc>
      </w:tr>
      <w:tr w14:paraId="310C1B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7CCC00D"/>
        </w:tc>
        <w:tc>
          <w:tcPr>
            <w:tcW w:w="5479" w:type="dxa"/>
            <w:shd w:val="clear" w:color="auto" w:fill="FFFFFF" w:themeFill="background1"/>
          </w:tcPr>
          <w:p w14:paraId="34F09B8C">
            <w:pPr>
              <w:spacing w:line="360" w:lineRule="auto"/>
              <w:ind w:firstLine="480" w:firstLineChars="200"/>
              <w:rPr>
                <w:rFonts w:ascii="Times New Roman" w:hAnsi="Times New Roman"/>
                <w:sz w:val="24"/>
                <w:szCs w:val="24"/>
              </w:rPr>
            </w:pPr>
            <w:r>
              <w:rPr>
                <w:rFonts w:ascii="Times New Roman" w:hAnsi="Times New Roman"/>
                <w:sz w:val="24"/>
                <w:szCs w:val="24"/>
              </w:rPr>
              <w:t>5.伦敦</w:t>
            </w:r>
          </w:p>
          <w:p w14:paraId="0D8C281F">
            <w:pPr>
              <w:spacing w:line="360" w:lineRule="auto"/>
              <w:ind w:firstLine="480" w:firstLineChars="200"/>
              <w:rPr>
                <w:rFonts w:ascii="Times New Roman" w:hAnsi="Times New Roman"/>
                <w:sz w:val="24"/>
                <w:szCs w:val="24"/>
              </w:rPr>
            </w:pPr>
            <w:r>
              <w:rPr>
                <w:rFonts w:ascii="Times New Roman" w:hAnsi="Times New Roman"/>
                <w:sz w:val="24"/>
                <w:szCs w:val="24"/>
              </w:rPr>
              <w:t>世界上最古老的地下铁道系统——伦敦地铁，自1856年起开始建设，1863年1月10日</w:t>
            </w:r>
            <w:r>
              <w:rPr>
                <w:rFonts w:hint="eastAsia" w:ascii="Times New Roman" w:hAnsi="Times New Roman"/>
                <w:sz w:val="24"/>
                <w:szCs w:val="24"/>
              </w:rPr>
              <w:t>开始运营。截至2015年6月，该地铁网络已覆盖12条线路，设有275个站点，总里程达到440千米。英国地铁采用分段计费方式，穿越的区域数量越多，票价相应越高。不过，乘客每天乘坐地铁的总费用有一个封顶额度。车票根据不同的区域和时间需求，分为单个区域、两个区域、三个区域乃至六个区域的票价；同时，也提供单程、往返、日票、周票和月票等选项。根据乘客年龄，车票还分为成人票和儿童票（适用于5至15岁儿童）。5岁以下的儿童在乘坐地铁和公交车时可享受免费待遇。此外，伦敦地铁还提供个人票、家庭票、团体票以及一日游卡、周末两日游卡、家庭游卡、团体游卡和周游卡等多种票务选择。</w:t>
            </w:r>
          </w:p>
        </w:tc>
        <w:tc>
          <w:tcPr>
            <w:tcW w:w="1515" w:type="dxa"/>
            <w:shd w:val="clear" w:color="auto" w:fill="FFFFFF" w:themeFill="background1"/>
            <w:vAlign w:val="center"/>
          </w:tcPr>
          <w:p w14:paraId="54EBF411">
            <w:pPr>
              <w:rPr>
                <w:rFonts w:ascii="Times New Roman" w:hAnsi="Times New Roman"/>
                <w:sz w:val="24"/>
                <w:szCs w:val="24"/>
              </w:rPr>
            </w:pPr>
            <w:r>
              <w:rPr>
                <w:rFonts w:hint="eastAsia" w:ascii="Times New Roman" w:hAnsi="Times New Roman"/>
                <w:sz w:val="24"/>
                <w:szCs w:val="24"/>
              </w:rPr>
              <w:t>展示图片</w:t>
            </w:r>
          </w:p>
          <w:p w14:paraId="7AFF22F6">
            <w:r>
              <w:rPr>
                <w:rFonts w:ascii="Times New Roman" w:hAnsi="Times New Roman"/>
                <w:sz w:val="24"/>
                <w:szCs w:val="24"/>
              </w:rPr>
              <w:t>师讲解，学生观</w:t>
            </w:r>
          </w:p>
        </w:tc>
        <w:tc>
          <w:tcPr>
            <w:tcW w:w="1528" w:type="dxa"/>
            <w:gridSpan w:val="2"/>
            <w:shd w:val="clear" w:color="auto" w:fill="FFFFFF" w:themeFill="background1"/>
            <w:vAlign w:val="center"/>
          </w:tcPr>
          <w:p w14:paraId="28ED4210">
            <w:r>
              <w:rPr>
                <w:rFonts w:hint="eastAsia" w:ascii="Times New Roman" w:hAnsi="Times New Roman"/>
                <w:sz w:val="24"/>
                <w:szCs w:val="24"/>
              </w:rPr>
              <w:t>使学生充分了解伦敦轨道交通的票务系统的发展</w:t>
            </w:r>
          </w:p>
        </w:tc>
      </w:tr>
      <w:tr w14:paraId="1C331B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88EC112"/>
        </w:tc>
        <w:tc>
          <w:tcPr>
            <w:tcW w:w="5479" w:type="dxa"/>
            <w:shd w:val="clear" w:color="auto" w:fill="FFFFFF" w:themeFill="background1"/>
          </w:tcPr>
          <w:p w14:paraId="5791A7BB">
            <w:pPr>
              <w:spacing w:line="360" w:lineRule="auto"/>
              <w:rPr>
                <w:rFonts w:ascii="Times New Roman" w:hAnsi="Times New Roman"/>
                <w:sz w:val="24"/>
                <w:szCs w:val="24"/>
              </w:rPr>
            </w:pPr>
            <w:r>
              <w:rPr>
                <w:rFonts w:hint="eastAsia" w:ascii="Times New Roman" w:hAnsi="Times New Roman"/>
                <w:sz w:val="24"/>
                <w:szCs w:val="24"/>
              </w:rPr>
              <w:t>（三）国内城市轨道交通票务系统发展历程</w:t>
            </w:r>
          </w:p>
          <w:p w14:paraId="09DC82C2">
            <w:pPr>
              <w:spacing w:line="360" w:lineRule="auto"/>
              <w:ind w:firstLine="480" w:firstLineChars="200"/>
              <w:rPr>
                <w:rFonts w:ascii="Times New Roman" w:hAnsi="Times New Roman"/>
                <w:sz w:val="24"/>
                <w:szCs w:val="24"/>
              </w:rPr>
            </w:pPr>
            <w:r>
              <w:rPr>
                <w:rFonts w:hint="eastAsia" w:ascii="Times New Roman" w:hAnsi="Times New Roman"/>
                <w:sz w:val="24"/>
                <w:szCs w:val="24"/>
              </w:rPr>
              <w:t>自20世纪90年代起，我国开始探索自动售检票系统，近年来该系统迅速发展。目前，新建的国内轨道交通AFC普遍采用非接触式IC卡技术，简化了设备，减少了卡票问题和维修工作，提升了信息处理和安全性。此外，IC卡技术的应用推动了公共交通行业的联营，极大地方便了乘客。一卡通系统已扩展至多个城市的交通网络，例如在上海，乘客可以使用一卡通乘坐公交、地铁、出租车和轮渡。北京、广州、南京、大连等城市也实现了公交和地铁的一卡通服务。</w:t>
            </w:r>
          </w:p>
        </w:tc>
        <w:tc>
          <w:tcPr>
            <w:tcW w:w="1515" w:type="dxa"/>
            <w:shd w:val="clear" w:color="auto" w:fill="FFFFFF" w:themeFill="background1"/>
            <w:vAlign w:val="center"/>
          </w:tcPr>
          <w:p w14:paraId="6B910D70">
            <w:r>
              <w:rPr>
                <w:rFonts w:hint="eastAsia" w:ascii="Times New Roman" w:hAnsi="Times New Roman"/>
                <w:sz w:val="24"/>
                <w:szCs w:val="24"/>
              </w:rPr>
              <w:t>展示相关视频素材</w:t>
            </w:r>
          </w:p>
        </w:tc>
        <w:tc>
          <w:tcPr>
            <w:tcW w:w="1528" w:type="dxa"/>
            <w:gridSpan w:val="2"/>
            <w:shd w:val="clear" w:color="auto" w:fill="FFFFFF" w:themeFill="background1"/>
            <w:vAlign w:val="center"/>
          </w:tcPr>
          <w:p w14:paraId="36BD6E09">
            <w:r>
              <w:rPr>
                <w:rFonts w:hint="eastAsia" w:ascii="Times New Roman" w:hAnsi="Times New Roman"/>
                <w:sz w:val="24"/>
                <w:szCs w:val="24"/>
              </w:rPr>
              <w:t>使学生充分了解国内城市轨道交通票务系统的发展</w:t>
            </w:r>
          </w:p>
        </w:tc>
      </w:tr>
      <w:tr w14:paraId="766A21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FC2FF9A"/>
        </w:tc>
        <w:tc>
          <w:tcPr>
            <w:tcW w:w="5479" w:type="dxa"/>
            <w:shd w:val="clear" w:color="auto" w:fill="FFFFFF" w:themeFill="background1"/>
          </w:tcPr>
          <w:p w14:paraId="26D4B31A">
            <w:pPr>
              <w:pStyle w:val="5"/>
              <w:spacing w:line="360" w:lineRule="auto"/>
              <w:ind w:firstLine="480"/>
              <w:rPr>
                <w:rFonts w:ascii="Times New Roman" w:hAnsi="Times New Roman"/>
                <w:sz w:val="24"/>
                <w:szCs w:val="24"/>
              </w:rPr>
            </w:pPr>
            <w:r>
              <w:rPr>
                <w:rFonts w:hint="eastAsia" w:ascii="Times New Roman" w:hAnsi="Times New Roman"/>
                <w:sz w:val="24"/>
                <w:szCs w:val="24"/>
              </w:rPr>
              <w:t>1.北京</w:t>
            </w:r>
          </w:p>
          <w:p w14:paraId="48E7C589">
            <w:pPr>
              <w:pStyle w:val="5"/>
              <w:spacing w:line="360" w:lineRule="auto"/>
              <w:ind w:firstLine="480"/>
              <w:rPr>
                <w:rFonts w:ascii="Times New Roman" w:hAnsi="Times New Roman"/>
                <w:sz w:val="24"/>
                <w:szCs w:val="24"/>
              </w:rPr>
            </w:pPr>
            <w:r>
              <w:rPr>
                <w:rFonts w:hint="eastAsia" w:ascii="Times New Roman" w:hAnsi="Times New Roman"/>
                <w:sz w:val="24"/>
                <w:szCs w:val="24"/>
              </w:rPr>
              <w:t>近几十年来，北京的地铁网络迅猛发展，现已成为全球最庞大、最繁忙的地铁系统之一。随着乘客需求的不断上升和科技的持续进步，北京地铁的票务系统也在不断地完善和演进。</w:t>
            </w:r>
          </w:p>
          <w:p w14:paraId="7E91F17B">
            <w:pPr>
              <w:pStyle w:val="5"/>
              <w:spacing w:line="360" w:lineRule="auto"/>
              <w:ind w:firstLine="480"/>
              <w:rPr>
                <w:rFonts w:ascii="Times New Roman" w:hAnsi="Times New Roman"/>
                <w:sz w:val="24"/>
                <w:szCs w:val="24"/>
              </w:rPr>
            </w:pPr>
            <w:r>
              <w:rPr>
                <w:rFonts w:hint="eastAsia" w:ascii="Times New Roman" w:hAnsi="Times New Roman"/>
                <w:sz w:val="24"/>
                <w:szCs w:val="24"/>
              </w:rPr>
              <w:t>作为中国大陆首个拥有地铁的城市，北京地铁的历史始于1969年，那时的票务系统还停留在手工操作阶段。乘客必须排队购票，由售票员手工记录车票信息，而票价则根据旅行的目的地和距离来确定。1971年1月15日，北京地铁1号线开始试运行，那时使用的是纸质车票和人工检票方式，如图1-10所示。</w:t>
            </w:r>
          </w:p>
          <w:p w14:paraId="3FE9FE49">
            <w:pPr>
              <w:pStyle w:val="5"/>
              <w:spacing w:line="360" w:lineRule="auto"/>
              <w:ind w:firstLine="480"/>
              <w:rPr>
                <w:rFonts w:ascii="Times New Roman" w:hAnsi="Times New Roman"/>
                <w:sz w:val="24"/>
                <w:szCs w:val="24"/>
              </w:rPr>
            </w:pPr>
            <w:r>
              <w:rPr>
                <w:rFonts w:hint="eastAsia" w:ascii="Times New Roman" w:hAnsi="Times New Roman"/>
                <w:sz w:val="24"/>
                <w:szCs w:val="24"/>
              </w:rPr>
              <w:drawing>
                <wp:inline distT="0" distB="0" distL="114300" distR="114300">
                  <wp:extent cx="2812415" cy="1537335"/>
                  <wp:effectExtent l="0" t="0" r="6985" b="571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1"/>
                          <a:stretch>
                            <a:fillRect/>
                          </a:stretch>
                        </pic:blipFill>
                        <pic:spPr>
                          <a:xfrm>
                            <a:off x="0" y="0"/>
                            <a:ext cx="2812415" cy="1537335"/>
                          </a:xfrm>
                          <a:prstGeom prst="rect">
                            <a:avLst/>
                          </a:prstGeom>
                          <a:noFill/>
                          <a:ln>
                            <a:noFill/>
                          </a:ln>
                        </pic:spPr>
                      </pic:pic>
                    </a:graphicData>
                  </a:graphic>
                </wp:inline>
              </w:drawing>
            </w:r>
          </w:p>
          <w:p w14:paraId="0ECD0114">
            <w:pPr>
              <w:pStyle w:val="5"/>
              <w:spacing w:line="360" w:lineRule="auto"/>
              <w:ind w:firstLine="480"/>
              <w:rPr>
                <w:rFonts w:ascii="Times New Roman" w:hAnsi="Times New Roman"/>
                <w:sz w:val="24"/>
                <w:szCs w:val="24"/>
              </w:rPr>
            </w:pPr>
            <w:r>
              <w:rPr>
                <w:rFonts w:hint="eastAsia" w:ascii="Times New Roman" w:hAnsi="Times New Roman"/>
                <w:sz w:val="24"/>
                <w:szCs w:val="24"/>
              </w:rPr>
              <w:t>北京地铁13号线的自动收费系统于2003年12月31日启动试运行。这是北京地铁运营超过三十年来首次引入的AFC，标志着北京地铁全面实施AFC的初步探索，同时也是数字北京战略中实现交通一卡通的关键步骤。该系统采用半自动人工售票与自动检票闸机相结合的设计，将乘车区域从半封闭改造为全封闭，确保乘客进出站均需检票。系统最初提供单程票和储值票两种选择；单程票使用小磁票，而储值票则采用市政交通一卡通IC卡。乘客可根据出行需求挑选单程票或储值票。对于频繁乘坐13号线的乘客，选择储值票可避免每日购票，节省出行时间。储值票可在13号线各站的售票处购买或充值。</w:t>
            </w:r>
          </w:p>
          <w:p w14:paraId="69AF0579">
            <w:pPr>
              <w:pStyle w:val="5"/>
              <w:spacing w:line="360" w:lineRule="auto"/>
              <w:ind w:firstLine="480"/>
              <w:rPr>
                <w:rFonts w:ascii="Times New Roman" w:hAnsi="Times New Roman"/>
                <w:sz w:val="24"/>
                <w:szCs w:val="24"/>
              </w:rPr>
            </w:pPr>
            <w:r>
              <w:rPr>
                <w:rFonts w:hint="eastAsia" w:ascii="Times New Roman" w:hAnsi="Times New Roman"/>
                <w:sz w:val="24"/>
                <w:szCs w:val="24"/>
              </w:rPr>
              <w:t>自2008年6月9日起，北京地铁全面启用自动售检票系统，乘客均需刷卡进站，这标志着纸质车票在北京地铁的终结。北京地铁1号、2号、5号、13号线以及八通线均启用了自动售检票系统。所有乘客均需使用一卡通卡刷卡进站，未持有公交一卡通卡的乘客可以在车站购买单程票卡刷卡进站。</w:t>
            </w:r>
          </w:p>
          <w:p w14:paraId="7A71EF69">
            <w:pPr>
              <w:pStyle w:val="5"/>
              <w:spacing w:line="360" w:lineRule="auto"/>
              <w:ind w:firstLine="480"/>
              <w:rPr>
                <w:rFonts w:ascii="Times New Roman" w:hAnsi="Times New Roman"/>
                <w:sz w:val="24"/>
                <w:szCs w:val="24"/>
              </w:rPr>
            </w:pPr>
            <w:r>
              <w:rPr>
                <w:rFonts w:hint="eastAsia" w:ascii="Times New Roman" w:hAnsi="Times New Roman"/>
                <w:sz w:val="24"/>
                <w:szCs w:val="24"/>
              </w:rPr>
              <w:t>至2023年年末，北京轨道交通AFC2.0项目（即智慧票务系统绿色低碳运行示范应用及北京轨道交通新一代AFC）已获得批准。该项目涉及北京轨道交通新一代AFC的建设，目标是开发一套票务中心系统，构建由乘车凭证、终端设备、票务中心系统组成的三级新一代AFC架构。票务中心系统由综合业务平台和设备控制平台组成。综合业务平台涵盖清分清算、互联网票务、监视中心、线路中心、车站等业务，而设备控制平台则负责终端设备控制、线路及车站模式控制等。此项目的主要目的是增强AFC的安全性，提高北京轨道交通的票务服务品质，并通过改进AFC系统架构，消除潜在的安全风险。</w:t>
            </w:r>
          </w:p>
        </w:tc>
        <w:tc>
          <w:tcPr>
            <w:tcW w:w="1515" w:type="dxa"/>
            <w:shd w:val="clear" w:color="auto" w:fill="FFFFFF" w:themeFill="background1"/>
            <w:vAlign w:val="center"/>
          </w:tcPr>
          <w:p w14:paraId="7FFA8407">
            <w:pPr>
              <w:rPr>
                <w:rFonts w:ascii="Times New Roman" w:hAnsi="Times New Roman"/>
                <w:sz w:val="24"/>
                <w:szCs w:val="24"/>
              </w:rPr>
            </w:pPr>
            <w:r>
              <w:rPr>
                <w:rFonts w:hint="eastAsia" w:ascii="Times New Roman" w:hAnsi="Times New Roman"/>
                <w:sz w:val="24"/>
                <w:szCs w:val="24"/>
              </w:rPr>
              <w:t>展示图片</w:t>
            </w:r>
          </w:p>
          <w:p w14:paraId="48A80E88">
            <w:r>
              <w:rPr>
                <w:rFonts w:ascii="Times New Roman" w:hAnsi="Times New Roman"/>
                <w:sz w:val="24"/>
                <w:szCs w:val="24"/>
              </w:rPr>
              <w:t>师讲解，学生观</w:t>
            </w:r>
          </w:p>
        </w:tc>
        <w:tc>
          <w:tcPr>
            <w:tcW w:w="1528" w:type="dxa"/>
            <w:gridSpan w:val="2"/>
            <w:shd w:val="clear" w:color="auto" w:fill="FFFFFF" w:themeFill="background1"/>
            <w:vAlign w:val="center"/>
          </w:tcPr>
          <w:p w14:paraId="72425956">
            <w:r>
              <w:rPr>
                <w:rFonts w:hint="eastAsia" w:ascii="Times New Roman" w:hAnsi="Times New Roman"/>
                <w:sz w:val="24"/>
                <w:szCs w:val="24"/>
              </w:rPr>
              <w:t>使学生充分了解北京城市轨道交通票务系统的发展</w:t>
            </w:r>
          </w:p>
        </w:tc>
      </w:tr>
      <w:tr w14:paraId="7F7147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09786AE"/>
        </w:tc>
        <w:tc>
          <w:tcPr>
            <w:tcW w:w="5479" w:type="dxa"/>
            <w:shd w:val="clear" w:color="auto" w:fill="FFFFFF" w:themeFill="background1"/>
          </w:tcPr>
          <w:p w14:paraId="30169F8C">
            <w:pPr>
              <w:pStyle w:val="5"/>
              <w:spacing w:line="360" w:lineRule="auto"/>
              <w:ind w:firstLine="480"/>
              <w:rPr>
                <w:rFonts w:ascii="Times New Roman" w:hAnsi="Times New Roman"/>
                <w:sz w:val="24"/>
                <w:szCs w:val="24"/>
              </w:rPr>
            </w:pPr>
            <w:r>
              <w:rPr>
                <w:rFonts w:hint="eastAsia" w:ascii="Times New Roman" w:hAnsi="Times New Roman"/>
                <w:sz w:val="24"/>
                <w:szCs w:val="24"/>
              </w:rPr>
              <w:t>2.上海</w:t>
            </w:r>
          </w:p>
          <w:p w14:paraId="6EF38BA2">
            <w:pPr>
              <w:pStyle w:val="5"/>
              <w:spacing w:line="360" w:lineRule="auto"/>
              <w:ind w:firstLine="480"/>
              <w:rPr>
                <w:rFonts w:ascii="Times New Roman" w:hAnsi="Times New Roman"/>
                <w:sz w:val="24"/>
                <w:szCs w:val="24"/>
              </w:rPr>
            </w:pPr>
            <w:r>
              <w:rPr>
                <w:rFonts w:hint="eastAsia" w:ascii="Times New Roman" w:hAnsi="Times New Roman"/>
                <w:sz w:val="24"/>
                <w:szCs w:val="24"/>
              </w:rPr>
              <w:t>在我国，上海率先提出了AFC概念。1985年3月，上海地铁公司成立，并计划在同年引进国外AFC设备。1986年，上海地铁提交了1号线的可行性研究报告，报告中涵盖了AFC和屏蔽门技术。</w:t>
            </w:r>
          </w:p>
          <w:p w14:paraId="1040B486">
            <w:pPr>
              <w:pStyle w:val="5"/>
              <w:spacing w:line="360" w:lineRule="auto"/>
              <w:ind w:firstLine="480"/>
              <w:rPr>
                <w:rFonts w:ascii="Times New Roman" w:hAnsi="Times New Roman"/>
                <w:sz w:val="24"/>
                <w:szCs w:val="24"/>
              </w:rPr>
            </w:pPr>
            <w:r>
              <w:rPr>
                <w:rFonts w:hint="eastAsia" w:ascii="Times New Roman" w:hAnsi="Times New Roman"/>
                <w:sz w:val="24"/>
                <w:szCs w:val="24"/>
              </w:rPr>
              <w:t>1988年，上海地铁启动了自主研发地铁AFC设备的项目。经过1989年至1992年的三年研发，成功制造出6台样机（包括2台检票机、2台售票机、1台补票机和1台分拣机），并在1993年荣获上海市科技进步三等奖。1993年至1996年，又研制了39台设备，并在上海地铁1号线南段的五座车站进行了试用，从而扩大了项目的试验范围。这些试验和开发阶段实际上属于功能样机阶段。根据产品开发经验，从功能样机到最终产品至少需要4~5年的时间。然而，由于当时上海地铁1号线已经全面开通，2号线也已开始建设，对于AFC样机设备而言，已无多余时间进行深入研究。因此，在上海市政府的批准下，决定从自主研发转向引进国外技术。当时，上海地铁1、2号线共花费约2800万美元，购买了美国CUBIC公司的AFC设备，并于1999年3月1日全线开通运行。</w:t>
            </w:r>
          </w:p>
          <w:p w14:paraId="1D5A3719">
            <w:pPr>
              <w:pStyle w:val="5"/>
              <w:spacing w:line="360" w:lineRule="auto"/>
              <w:ind w:firstLine="480"/>
              <w:rPr>
                <w:rFonts w:ascii="Times New Roman" w:hAnsi="Times New Roman"/>
                <w:sz w:val="24"/>
                <w:szCs w:val="24"/>
              </w:rPr>
            </w:pPr>
            <w:r>
              <w:rPr>
                <w:rFonts w:hint="eastAsia" w:ascii="Times New Roman" w:hAnsi="Times New Roman"/>
                <w:sz w:val="24"/>
                <w:szCs w:val="24"/>
              </w:rPr>
              <w:t>2001年10月，上海地铁3号线开始使用西班牙INDRA公司的自动售检票系统，并采用一次性卡型纸质磁票。2002年，地铁1号线北延伸段的11座车站启用，采用了上海本地研发的自动售检票系统，车票为与原1号线兼容的塑质磁卡票，并实现了中央系统间的数据互联交换。2005年12月，上海新标准的自动售检票网络化系统建成，完成了对原有1号线、2号线、3号线系统的改造，并建立了地铁4号线、5号线的自动售检票系统，同时设立了路网清分算中心，负责票卡发行和数据汇集处理，如图1-12所示。</w:t>
            </w:r>
          </w:p>
          <w:p w14:paraId="29007953">
            <w:pPr>
              <w:pStyle w:val="5"/>
              <w:spacing w:line="360" w:lineRule="auto"/>
              <w:ind w:firstLine="480"/>
              <w:rPr>
                <w:rFonts w:ascii="Times New Roman" w:hAnsi="Times New Roman"/>
                <w:sz w:val="24"/>
                <w:szCs w:val="24"/>
              </w:rPr>
            </w:pPr>
            <w:r>
              <w:rPr>
                <w:rFonts w:hint="eastAsia" w:ascii="Times New Roman" w:hAnsi="Times New Roman"/>
                <w:sz w:val="24"/>
                <w:szCs w:val="24"/>
              </w:rPr>
              <w:drawing>
                <wp:inline distT="0" distB="0" distL="114300" distR="114300">
                  <wp:extent cx="2247900" cy="1619885"/>
                  <wp:effectExtent l="0" t="0" r="0" b="1841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2"/>
                          <a:stretch>
                            <a:fillRect/>
                          </a:stretch>
                        </pic:blipFill>
                        <pic:spPr>
                          <a:xfrm>
                            <a:off x="0" y="0"/>
                            <a:ext cx="2247900" cy="1619885"/>
                          </a:xfrm>
                          <a:prstGeom prst="rect">
                            <a:avLst/>
                          </a:prstGeom>
                          <a:noFill/>
                          <a:ln>
                            <a:noFill/>
                          </a:ln>
                        </pic:spPr>
                      </pic:pic>
                    </a:graphicData>
                  </a:graphic>
                </wp:inline>
              </w:drawing>
            </w:r>
          </w:p>
        </w:tc>
        <w:tc>
          <w:tcPr>
            <w:tcW w:w="1515" w:type="dxa"/>
            <w:shd w:val="clear" w:color="auto" w:fill="FFFFFF" w:themeFill="background1"/>
            <w:vAlign w:val="center"/>
          </w:tcPr>
          <w:p w14:paraId="123B2452">
            <w:r>
              <w:rPr>
                <w:rFonts w:hint="eastAsia" w:ascii="Times New Roman" w:hAnsi="Times New Roman"/>
                <w:sz w:val="24"/>
                <w:szCs w:val="24"/>
              </w:rPr>
              <w:t>邀请学生阅读</w:t>
            </w:r>
          </w:p>
        </w:tc>
        <w:tc>
          <w:tcPr>
            <w:tcW w:w="1528" w:type="dxa"/>
            <w:gridSpan w:val="2"/>
            <w:shd w:val="clear" w:color="auto" w:fill="FFFFFF" w:themeFill="background1"/>
            <w:vAlign w:val="center"/>
          </w:tcPr>
          <w:p w14:paraId="01ED15FD">
            <w:r>
              <w:rPr>
                <w:rFonts w:hint="eastAsia" w:ascii="Times New Roman" w:hAnsi="Times New Roman"/>
                <w:sz w:val="24"/>
                <w:szCs w:val="24"/>
              </w:rPr>
              <w:t>使学生充分了解上海城市轨道交通票务系统的发展</w:t>
            </w:r>
          </w:p>
        </w:tc>
      </w:tr>
      <w:tr w14:paraId="1E1AA4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7C65E61"/>
        </w:tc>
        <w:tc>
          <w:tcPr>
            <w:tcW w:w="5479" w:type="dxa"/>
            <w:shd w:val="clear" w:color="auto" w:fill="FFFFFF" w:themeFill="background1"/>
          </w:tcPr>
          <w:p w14:paraId="501F85C8">
            <w:pPr>
              <w:pStyle w:val="5"/>
              <w:spacing w:line="360" w:lineRule="auto"/>
              <w:ind w:firstLine="480"/>
              <w:rPr>
                <w:rFonts w:ascii="Times New Roman" w:hAnsi="Times New Roman"/>
                <w:sz w:val="24"/>
                <w:szCs w:val="24"/>
              </w:rPr>
            </w:pPr>
            <w:r>
              <w:rPr>
                <w:rFonts w:hint="eastAsia" w:ascii="Times New Roman" w:hAnsi="Times New Roman"/>
                <w:sz w:val="24"/>
                <w:szCs w:val="24"/>
              </w:rPr>
              <w:t>3.广州</w:t>
            </w:r>
          </w:p>
          <w:p w14:paraId="645C1BA0">
            <w:pPr>
              <w:pStyle w:val="5"/>
              <w:spacing w:line="360" w:lineRule="auto"/>
              <w:ind w:firstLine="480"/>
              <w:rPr>
                <w:rFonts w:ascii="Times New Roman" w:hAnsi="Times New Roman"/>
                <w:sz w:val="24"/>
                <w:szCs w:val="24"/>
              </w:rPr>
            </w:pPr>
            <w:r>
              <w:rPr>
                <w:rFonts w:hint="eastAsia" w:ascii="Times New Roman" w:hAnsi="Times New Roman"/>
                <w:sz w:val="24"/>
                <w:szCs w:val="24"/>
              </w:rPr>
              <w:t>广州地铁1号线引进了美国CUBIC公司的磁卡自动售检票系统，并于1999年初全线启用。为了满足网络换乘和清算的需求，系统已经过升级。目前，系统支持使用非接触式IC卡车票进行换乘。单程票仅限于购票当日和购票站使用，出站时会被出口闸机回收。广州地铁的车票种类包括单程票、储值票（包括普通储值票、学生储值票和老年储值票）、老年免费票、纪念票以及羊城通交通卡。地铁的自动售检票系统主要由非接触式IC卡车票、售票机、闸机、车站系统和中央系统构成。该系统兼容羊城通票卡，并能与广州市其他公共交通系统实现统一结算。采用剪式闸机的出入口，提升了乘客的通行效率，同时也为乘客提供了便利。在非付费区设置的验票机，便于乘客查询车票和羊城通车票的余额、有效期限等详细信息，如图1-13所示。</w:t>
            </w:r>
          </w:p>
          <w:p w14:paraId="3C9CBE63">
            <w:pPr>
              <w:pStyle w:val="5"/>
              <w:spacing w:line="360" w:lineRule="auto"/>
              <w:ind w:firstLine="480"/>
              <w:rPr>
                <w:rFonts w:ascii="Times New Roman" w:hAnsi="Times New Roman"/>
                <w:sz w:val="24"/>
                <w:szCs w:val="24"/>
              </w:rPr>
            </w:pPr>
            <w:r>
              <w:rPr>
                <w:rFonts w:hint="eastAsia" w:ascii="Times New Roman" w:hAnsi="Times New Roman"/>
                <w:sz w:val="24"/>
                <w:szCs w:val="24"/>
              </w:rPr>
              <w:drawing>
                <wp:inline distT="0" distB="0" distL="114300" distR="114300">
                  <wp:extent cx="2030730" cy="1546225"/>
                  <wp:effectExtent l="0" t="0" r="7620" b="15875"/>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13"/>
                          <a:stretch>
                            <a:fillRect/>
                          </a:stretch>
                        </pic:blipFill>
                        <pic:spPr>
                          <a:xfrm>
                            <a:off x="0" y="0"/>
                            <a:ext cx="2030730" cy="1546225"/>
                          </a:xfrm>
                          <a:prstGeom prst="rect">
                            <a:avLst/>
                          </a:prstGeom>
                          <a:noFill/>
                          <a:ln>
                            <a:noFill/>
                          </a:ln>
                        </pic:spPr>
                      </pic:pic>
                    </a:graphicData>
                  </a:graphic>
                </wp:inline>
              </w:drawing>
            </w:r>
          </w:p>
        </w:tc>
        <w:tc>
          <w:tcPr>
            <w:tcW w:w="1515" w:type="dxa"/>
            <w:shd w:val="clear" w:color="auto" w:fill="FFFFFF" w:themeFill="background1"/>
            <w:vAlign w:val="center"/>
          </w:tcPr>
          <w:p w14:paraId="6440C011">
            <w:pPr>
              <w:rPr>
                <w:rFonts w:ascii="Times New Roman" w:hAnsi="Times New Roman"/>
                <w:sz w:val="24"/>
                <w:szCs w:val="24"/>
              </w:rPr>
            </w:pPr>
            <w:r>
              <w:rPr>
                <w:rFonts w:hint="eastAsia" w:ascii="Times New Roman" w:hAnsi="Times New Roman"/>
                <w:sz w:val="24"/>
                <w:szCs w:val="24"/>
              </w:rPr>
              <w:t>展示图片</w:t>
            </w:r>
          </w:p>
          <w:p w14:paraId="23153FCB">
            <w:r>
              <w:rPr>
                <w:rFonts w:ascii="Times New Roman" w:hAnsi="Times New Roman"/>
                <w:sz w:val="24"/>
                <w:szCs w:val="24"/>
              </w:rPr>
              <w:t>师讲解，学生观</w:t>
            </w:r>
          </w:p>
        </w:tc>
        <w:tc>
          <w:tcPr>
            <w:tcW w:w="1528" w:type="dxa"/>
            <w:gridSpan w:val="2"/>
            <w:shd w:val="clear" w:color="auto" w:fill="FFFFFF" w:themeFill="background1"/>
            <w:vAlign w:val="center"/>
          </w:tcPr>
          <w:p w14:paraId="013D0CA4">
            <w:r>
              <w:rPr>
                <w:rFonts w:hint="eastAsia" w:ascii="Times New Roman" w:hAnsi="Times New Roman"/>
                <w:sz w:val="24"/>
                <w:szCs w:val="24"/>
              </w:rPr>
              <w:t>使学生充分了解广州城市轨道交通票务系统的发展</w:t>
            </w:r>
          </w:p>
        </w:tc>
      </w:tr>
      <w:tr w14:paraId="16389C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7F21DF6D"/>
        </w:tc>
        <w:tc>
          <w:tcPr>
            <w:tcW w:w="5479" w:type="dxa"/>
            <w:shd w:val="clear" w:color="auto" w:fill="FFFFFF" w:themeFill="background1"/>
          </w:tcPr>
          <w:p w14:paraId="51856666">
            <w:pPr>
              <w:pStyle w:val="5"/>
              <w:spacing w:line="360" w:lineRule="auto"/>
              <w:ind w:firstLine="480"/>
              <w:rPr>
                <w:rFonts w:ascii="Times New Roman" w:hAnsi="Times New Roman"/>
                <w:sz w:val="24"/>
                <w:szCs w:val="24"/>
              </w:rPr>
            </w:pPr>
            <w:r>
              <w:rPr>
                <w:rFonts w:hint="eastAsia" w:ascii="Times New Roman" w:hAnsi="Times New Roman"/>
                <w:sz w:val="24"/>
                <w:szCs w:val="24"/>
              </w:rPr>
              <w:t>4.香港</w:t>
            </w:r>
          </w:p>
          <w:p w14:paraId="05B63ACA">
            <w:pPr>
              <w:pStyle w:val="5"/>
              <w:spacing w:line="360" w:lineRule="auto"/>
              <w:ind w:firstLine="480"/>
              <w:rPr>
                <w:rFonts w:ascii="Times New Roman" w:hAnsi="Times New Roman"/>
                <w:sz w:val="24"/>
                <w:szCs w:val="24"/>
              </w:rPr>
            </w:pPr>
            <w:r>
              <w:rPr>
                <w:rFonts w:hint="eastAsia" w:ascii="Times New Roman" w:hAnsi="Times New Roman"/>
                <w:sz w:val="24"/>
                <w:szCs w:val="24"/>
              </w:rPr>
              <w:t>1979年，香港地铁的首条线路启用之际，便引入了自动售票及检票系统，使香港成为国内首个实施该系统的都市。</w:t>
            </w:r>
          </w:p>
          <w:p w14:paraId="3AFA01CB">
            <w:pPr>
              <w:pStyle w:val="5"/>
              <w:spacing w:line="360" w:lineRule="auto"/>
              <w:ind w:firstLine="480"/>
              <w:rPr>
                <w:rFonts w:ascii="Times New Roman" w:hAnsi="Times New Roman"/>
                <w:sz w:val="24"/>
                <w:szCs w:val="24"/>
              </w:rPr>
            </w:pPr>
            <w:r>
              <w:rPr>
                <w:rFonts w:hint="eastAsia" w:ascii="Times New Roman" w:hAnsi="Times New Roman"/>
                <w:sz w:val="24"/>
                <w:szCs w:val="24"/>
              </w:rPr>
              <w:t>香港地铁自动售检票系统付款方式有以下三种：八达通（OCTOPUS）、单程票及旅客票。八达通交通卡如图1-14所示。</w:t>
            </w:r>
          </w:p>
          <w:p w14:paraId="24239B3F">
            <w:pPr>
              <w:pStyle w:val="5"/>
              <w:spacing w:line="360" w:lineRule="auto"/>
              <w:ind w:firstLine="480"/>
              <w:rPr>
                <w:rFonts w:ascii="Times New Roman" w:hAnsi="Times New Roman"/>
                <w:sz w:val="24"/>
                <w:szCs w:val="24"/>
              </w:rPr>
            </w:pPr>
            <w:r>
              <w:rPr>
                <w:rFonts w:hint="eastAsia" w:ascii="Times New Roman" w:hAnsi="Times New Roman"/>
                <w:sz w:val="24"/>
                <w:szCs w:val="24"/>
              </w:rPr>
              <w:drawing>
                <wp:inline distT="0" distB="0" distL="114300" distR="114300">
                  <wp:extent cx="2270125" cy="1624330"/>
                  <wp:effectExtent l="0" t="0" r="15875" b="13970"/>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pic:cNvPicPr>
                            <a:picLocks noChangeAspect="1"/>
                          </pic:cNvPicPr>
                        </pic:nvPicPr>
                        <pic:blipFill>
                          <a:blip r:embed="rId14"/>
                          <a:stretch>
                            <a:fillRect/>
                          </a:stretch>
                        </pic:blipFill>
                        <pic:spPr>
                          <a:xfrm>
                            <a:off x="0" y="0"/>
                            <a:ext cx="2270125" cy="1624330"/>
                          </a:xfrm>
                          <a:prstGeom prst="rect">
                            <a:avLst/>
                          </a:prstGeom>
                          <a:noFill/>
                          <a:ln>
                            <a:noFill/>
                          </a:ln>
                        </pic:spPr>
                      </pic:pic>
                    </a:graphicData>
                  </a:graphic>
                </wp:inline>
              </w:drawing>
            </w:r>
          </w:p>
          <w:p w14:paraId="050772D8">
            <w:pPr>
              <w:pStyle w:val="5"/>
              <w:spacing w:line="360" w:lineRule="auto"/>
              <w:ind w:firstLine="480"/>
              <w:rPr>
                <w:rFonts w:ascii="Times New Roman" w:hAnsi="Times New Roman"/>
                <w:sz w:val="24"/>
                <w:szCs w:val="24"/>
              </w:rPr>
            </w:pPr>
            <w:r>
              <w:rPr>
                <w:rFonts w:hint="eastAsia" w:ascii="Times New Roman" w:hAnsi="Times New Roman"/>
                <w:sz w:val="24"/>
                <w:szCs w:val="24"/>
              </w:rPr>
              <w:t>2017年11月23日，腾讯与香港铁路有限公司签订了正式的合作协议，双方就微信支付和WeChat Pay HK在香港地铁的移动支付业务进行合作。</w:t>
            </w:r>
          </w:p>
          <w:p w14:paraId="09CD695E">
            <w:pPr>
              <w:pStyle w:val="5"/>
              <w:spacing w:line="360" w:lineRule="auto"/>
              <w:ind w:firstLine="480"/>
              <w:rPr>
                <w:rFonts w:ascii="Times New Roman" w:hAnsi="Times New Roman"/>
                <w:sz w:val="24"/>
                <w:szCs w:val="24"/>
              </w:rPr>
            </w:pPr>
            <w:r>
              <w:rPr>
                <w:rFonts w:hint="eastAsia" w:ascii="Times New Roman" w:hAnsi="Times New Roman"/>
                <w:sz w:val="24"/>
                <w:szCs w:val="24"/>
              </w:rPr>
              <w:t>从2022年2月20日开始，香港港铁全线（除机场快线和轻铁外）将支持银联乘车码。微信支付的内地用户和WeChat Pay HK的香港本地用户可以通过腾讯乘车码小程序扫码乘坐港铁重铁。加上现有的MTR Mobile和Alipay HK，乘客现在可以通过四种不同的手机APP使用二维码车票乘坐港铁；5月15日，港铁东铁线过海段开通，成为香港第四条过海铁路。</w:t>
            </w:r>
          </w:p>
          <w:p w14:paraId="284FE4A9">
            <w:pPr>
              <w:pStyle w:val="5"/>
              <w:spacing w:line="360" w:lineRule="auto"/>
              <w:ind w:firstLine="480"/>
              <w:rPr>
                <w:rFonts w:ascii="Times New Roman" w:hAnsi="Times New Roman"/>
                <w:sz w:val="24"/>
                <w:szCs w:val="24"/>
              </w:rPr>
            </w:pPr>
            <w:r>
              <w:rPr>
                <w:rFonts w:hint="eastAsia" w:ascii="Times New Roman" w:hAnsi="Times New Roman"/>
                <w:sz w:val="24"/>
                <w:szCs w:val="24"/>
              </w:rPr>
              <w:t>从2023年1月8日开始，乘客可以使用“深圳地铁”APP、“Alipay HK”APP、“支付宝”APP中的任意一个，在深圳和香港两地跨城扫码乘坐深圳地铁、港铁重铁。深圳与香港实现了深圳地铁、港铁重铁网络扫码乘车的互联互认。</w:t>
            </w:r>
          </w:p>
          <w:p w14:paraId="1C03F300">
            <w:pPr>
              <w:pStyle w:val="5"/>
              <w:spacing w:line="360" w:lineRule="auto"/>
              <w:ind w:firstLine="480"/>
              <w:rPr>
                <w:rFonts w:ascii="Times New Roman" w:hAnsi="Times New Roman"/>
                <w:sz w:val="24"/>
                <w:szCs w:val="24"/>
              </w:rPr>
            </w:pPr>
            <w:r>
              <w:rPr>
                <w:rFonts w:hint="eastAsia" w:ascii="Times New Roman" w:hAnsi="Times New Roman"/>
                <w:sz w:val="24"/>
                <w:szCs w:val="24"/>
              </w:rPr>
              <w:t>2023年12月，港铁公司宣布，从12月23日起，将分阶段推出感应式信用卡乘搭港铁服务，乘客可以使用支持VISA的感应式信用卡、扣账卡或载有这两项支付功能的设备，例如手提电话和智能手表等，于贴有浅蓝色标示的特定闸机出入闸。</w:t>
            </w:r>
          </w:p>
        </w:tc>
        <w:tc>
          <w:tcPr>
            <w:tcW w:w="1515" w:type="dxa"/>
            <w:shd w:val="clear" w:color="auto" w:fill="FFFFFF" w:themeFill="background1"/>
            <w:vAlign w:val="center"/>
          </w:tcPr>
          <w:p w14:paraId="5E8E050A">
            <w:pPr>
              <w:rPr>
                <w:rFonts w:ascii="Times New Roman" w:hAnsi="Times New Roman"/>
                <w:sz w:val="24"/>
                <w:szCs w:val="24"/>
              </w:rPr>
            </w:pPr>
            <w:r>
              <w:rPr>
                <w:rFonts w:hint="eastAsia" w:ascii="Times New Roman" w:hAnsi="Times New Roman"/>
                <w:sz w:val="24"/>
                <w:szCs w:val="24"/>
              </w:rPr>
              <w:t>展示图片</w:t>
            </w:r>
          </w:p>
          <w:p w14:paraId="096439C3">
            <w:r>
              <w:rPr>
                <w:rFonts w:ascii="Times New Roman" w:hAnsi="Times New Roman"/>
                <w:sz w:val="24"/>
                <w:szCs w:val="24"/>
              </w:rPr>
              <w:t>师讲解，学生观</w:t>
            </w:r>
          </w:p>
        </w:tc>
        <w:tc>
          <w:tcPr>
            <w:tcW w:w="1528" w:type="dxa"/>
            <w:gridSpan w:val="2"/>
            <w:shd w:val="clear" w:color="auto" w:fill="FFFFFF" w:themeFill="background1"/>
            <w:vAlign w:val="center"/>
          </w:tcPr>
          <w:p w14:paraId="65089B3F">
            <w:r>
              <w:rPr>
                <w:rFonts w:hint="eastAsia" w:ascii="Times New Roman" w:hAnsi="Times New Roman"/>
                <w:sz w:val="24"/>
                <w:szCs w:val="24"/>
              </w:rPr>
              <w:t>使学生充分了解香港城市轨道交通票务系统的发展</w:t>
            </w:r>
          </w:p>
        </w:tc>
      </w:tr>
      <w:tr w14:paraId="2EF7B1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14DB8155"/>
        </w:tc>
        <w:tc>
          <w:tcPr>
            <w:tcW w:w="5479" w:type="dxa"/>
            <w:shd w:val="clear" w:color="auto" w:fill="FFFFFF" w:themeFill="background1"/>
          </w:tcPr>
          <w:p w14:paraId="43FD49C2">
            <w:pPr>
              <w:pStyle w:val="5"/>
              <w:spacing w:line="360" w:lineRule="auto"/>
              <w:ind w:firstLine="480"/>
              <w:rPr>
                <w:rFonts w:ascii="Times New Roman" w:hAnsi="Times New Roman"/>
                <w:sz w:val="24"/>
                <w:szCs w:val="24"/>
              </w:rPr>
            </w:pPr>
            <w:r>
              <w:rPr>
                <w:rFonts w:hint="eastAsia" w:ascii="Times New Roman" w:hAnsi="Times New Roman"/>
                <w:sz w:val="24"/>
                <w:szCs w:val="24"/>
              </w:rPr>
              <w:t>5.重庆</w:t>
            </w:r>
          </w:p>
          <w:p w14:paraId="670373F0">
            <w:pPr>
              <w:pStyle w:val="5"/>
              <w:spacing w:line="360" w:lineRule="auto"/>
              <w:ind w:firstLine="480"/>
              <w:rPr>
                <w:rFonts w:ascii="Times New Roman" w:hAnsi="Times New Roman"/>
                <w:sz w:val="24"/>
                <w:szCs w:val="24"/>
              </w:rPr>
            </w:pPr>
            <w:r>
              <w:rPr>
                <w:rFonts w:hint="eastAsia" w:ascii="Times New Roman" w:hAnsi="Times New Roman"/>
                <w:sz w:val="24"/>
                <w:szCs w:val="24"/>
              </w:rPr>
              <w:t>成立于1992年的重庆市轨道交通（集团）有限公司，在2000年启动了重庆轨道交通2号线一期工程（从较场口至动物园段），标志着轨道交通新时代的来临。首条线路于2005年6月18日投入试运行，使重庆成为中国内地第九个、西部地区首个拥有城市轨道交通的城市。截至2023年12月，重庆已建成包括1、2、3、4、5、6、9、10、18号线以及环线、国博线、市郊铁路江跳线在内的12条轨道交通线路，总运营里程达到538千米（包括重庆云巴示范线），设有256个车站（不重复计算换乘站），其中44个为换乘站。轨道交通网络已覆盖主城区并开始向新区扩展，最高日客运量达到508.1万人次。自2005年6月起，重庆轨道集团启用了自动售检票系统，取代了传统的手工售检票方式。重庆轨道交通采用“里程计价、递远递减”的票价制度。乘客可在车站使用宜居畅通卡（即重庆公交卡）或轨道交通纪念票刷卡进站，无票乘客则需在自动售票机或人工售票窗口购买单程票后刷卡进站。车票种类涵盖单程票、宜居畅通卡、纪念票、定次票和一日票。</w:t>
            </w:r>
          </w:p>
        </w:tc>
        <w:tc>
          <w:tcPr>
            <w:tcW w:w="1515" w:type="dxa"/>
            <w:shd w:val="clear" w:color="auto" w:fill="FFFFFF" w:themeFill="background1"/>
            <w:vAlign w:val="center"/>
          </w:tcPr>
          <w:p w14:paraId="0A839D93">
            <w:r>
              <w:rPr>
                <w:rFonts w:hint="eastAsia" w:ascii="Times New Roman" w:hAnsi="Times New Roman"/>
                <w:sz w:val="24"/>
                <w:szCs w:val="24"/>
              </w:rPr>
              <w:t>展示相关图片素材</w:t>
            </w:r>
          </w:p>
        </w:tc>
        <w:tc>
          <w:tcPr>
            <w:tcW w:w="1528" w:type="dxa"/>
            <w:gridSpan w:val="2"/>
            <w:shd w:val="clear" w:color="auto" w:fill="FFFFFF" w:themeFill="background1"/>
            <w:vAlign w:val="center"/>
          </w:tcPr>
          <w:p w14:paraId="7640CCA4">
            <w:r>
              <w:rPr>
                <w:rFonts w:hint="eastAsia" w:ascii="Times New Roman" w:hAnsi="Times New Roman"/>
                <w:sz w:val="24"/>
                <w:szCs w:val="24"/>
              </w:rPr>
              <w:t>使学生充分了解重庆城市轨道交通票务系统的发展</w:t>
            </w:r>
          </w:p>
        </w:tc>
      </w:tr>
      <w:tr w14:paraId="751042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F58DAD0"/>
        </w:tc>
        <w:tc>
          <w:tcPr>
            <w:tcW w:w="5479" w:type="dxa"/>
            <w:shd w:val="clear" w:color="auto" w:fill="FFFFFF" w:themeFill="background1"/>
          </w:tcPr>
          <w:p w14:paraId="3ECF5E97">
            <w:pPr>
              <w:pStyle w:val="5"/>
              <w:spacing w:line="360" w:lineRule="auto"/>
              <w:ind w:firstLine="0" w:firstLineChars="0"/>
              <w:rPr>
                <w:rFonts w:ascii="Times New Roman" w:hAnsi="Times New Roman"/>
                <w:sz w:val="24"/>
                <w:szCs w:val="24"/>
              </w:rPr>
            </w:pPr>
            <w:r>
              <w:rPr>
                <w:rFonts w:hint="eastAsia" w:ascii="Times New Roman" w:hAnsi="Times New Roman"/>
                <w:sz w:val="24"/>
                <w:szCs w:val="24"/>
              </w:rPr>
              <w:t>（四）“十四五”期间地铁AFC的发展趋势</w:t>
            </w:r>
          </w:p>
          <w:p w14:paraId="346C989A">
            <w:pPr>
              <w:pStyle w:val="5"/>
              <w:spacing w:line="360" w:lineRule="auto"/>
              <w:ind w:firstLine="480"/>
              <w:rPr>
                <w:rFonts w:ascii="Times New Roman" w:hAnsi="Times New Roman"/>
                <w:sz w:val="24"/>
                <w:szCs w:val="24"/>
              </w:rPr>
            </w:pPr>
            <w:r>
              <w:rPr>
                <w:rFonts w:hint="eastAsia" w:ascii="Times New Roman" w:hAnsi="Times New Roman"/>
                <w:sz w:val="24"/>
                <w:szCs w:val="24"/>
              </w:rPr>
              <w:t>1.技术要求标准化</w:t>
            </w:r>
          </w:p>
          <w:p w14:paraId="45272C4E">
            <w:pPr>
              <w:pStyle w:val="5"/>
              <w:spacing w:line="360" w:lineRule="auto"/>
              <w:ind w:firstLine="480"/>
              <w:rPr>
                <w:rFonts w:ascii="Times New Roman" w:hAnsi="Times New Roman"/>
                <w:sz w:val="24"/>
                <w:szCs w:val="24"/>
              </w:rPr>
            </w:pPr>
            <w:r>
              <w:rPr>
                <w:rFonts w:hint="eastAsia" w:ascii="Times New Roman" w:hAnsi="Times New Roman"/>
                <w:sz w:val="24"/>
                <w:szCs w:val="24"/>
              </w:rPr>
              <w:t>上一次我国对城市轨道交通自动售检票系统设置技术标准还要追溯到2007年，即GB/T20907—2007《城市轨道交通自动售检票系统技术条件》。经过10余年的发展，当初对自动售检票系统的诸多要求已不适应当前行业发展需要。近期发布的《城市轨道交通自动售检票系统运营准入技术条件》（征求意见稿）在总体要求、系统功能、技术性能、质量控制、运营安全、运营服务等方面做了详尽的技术要求，在新标准的指导下，我国城市轨道交通自动售检票系统的整体水平会向上提升一个台阶。</w:t>
            </w:r>
          </w:p>
        </w:tc>
        <w:tc>
          <w:tcPr>
            <w:tcW w:w="1515" w:type="dxa"/>
            <w:shd w:val="clear" w:color="auto" w:fill="FFFFFF" w:themeFill="background1"/>
            <w:vAlign w:val="center"/>
          </w:tcPr>
          <w:p w14:paraId="0ADB7672">
            <w:r>
              <w:rPr>
                <w:rFonts w:ascii="Times New Roman" w:hAnsi="Times New Roman"/>
                <w:sz w:val="24"/>
                <w:szCs w:val="24"/>
              </w:rPr>
              <w:t>师讲解，学生观</w:t>
            </w:r>
          </w:p>
        </w:tc>
        <w:tc>
          <w:tcPr>
            <w:tcW w:w="1528" w:type="dxa"/>
            <w:gridSpan w:val="2"/>
            <w:shd w:val="clear" w:color="auto" w:fill="FFFFFF" w:themeFill="background1"/>
            <w:vAlign w:val="center"/>
          </w:tcPr>
          <w:p w14:paraId="205B992E">
            <w:r>
              <w:rPr>
                <w:rFonts w:hint="eastAsia" w:ascii="Times New Roman" w:hAnsi="Times New Roman"/>
                <w:sz w:val="24"/>
                <w:szCs w:val="24"/>
              </w:rPr>
              <w:t>使学生充分了解“十四五”期间地铁AFC的发展趋势，掌握相关知识</w:t>
            </w:r>
          </w:p>
        </w:tc>
      </w:tr>
      <w:tr w14:paraId="018F1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0BC737E7"/>
        </w:tc>
        <w:tc>
          <w:tcPr>
            <w:tcW w:w="5479" w:type="dxa"/>
            <w:shd w:val="clear" w:color="auto" w:fill="FFFFFF" w:themeFill="background1"/>
          </w:tcPr>
          <w:p w14:paraId="74B84918">
            <w:pPr>
              <w:pStyle w:val="5"/>
              <w:spacing w:line="360" w:lineRule="auto"/>
              <w:ind w:firstLine="480"/>
              <w:rPr>
                <w:rFonts w:ascii="Times New Roman" w:hAnsi="Times New Roman"/>
                <w:sz w:val="24"/>
                <w:szCs w:val="24"/>
              </w:rPr>
            </w:pPr>
            <w:r>
              <w:rPr>
                <w:rFonts w:hint="eastAsia" w:ascii="Times New Roman" w:hAnsi="Times New Roman"/>
                <w:sz w:val="24"/>
                <w:szCs w:val="24"/>
              </w:rPr>
              <w:t>2.技术架构逐步转型</w:t>
            </w:r>
          </w:p>
          <w:p w14:paraId="5CD9160D">
            <w:pPr>
              <w:pStyle w:val="5"/>
              <w:spacing w:line="360" w:lineRule="auto"/>
              <w:ind w:firstLine="480"/>
              <w:rPr>
                <w:rFonts w:ascii="Times New Roman" w:hAnsi="Times New Roman"/>
                <w:sz w:val="24"/>
                <w:szCs w:val="24"/>
              </w:rPr>
            </w:pPr>
            <w:r>
              <w:rPr>
                <w:rFonts w:hint="eastAsia" w:ascii="Times New Roman" w:hAnsi="Times New Roman"/>
                <w:sz w:val="24"/>
                <w:szCs w:val="24"/>
              </w:rPr>
              <w:t>现阶段，国内城市轨道交通自动售检票系统架构均按照五级架构［自上而下分别是清分清算中心、线路中央级系统（含多线共用线路中心）、车站计算机系统、终端设备和乘车凭证］搭建。但是随着城市轨道交通的发展，五层架构的体系也出现了如同类数据在不同层级重复处理、存储；扩容成本较高等问题。在未来，车票—终端—清分的三层架构，将会是轨道交通的新选择。</w:t>
            </w:r>
          </w:p>
        </w:tc>
        <w:tc>
          <w:tcPr>
            <w:tcW w:w="1515" w:type="dxa"/>
            <w:shd w:val="clear" w:color="auto" w:fill="FFFFFF" w:themeFill="background1"/>
            <w:vAlign w:val="center"/>
          </w:tcPr>
          <w:p w14:paraId="0F2FE623">
            <w:r>
              <w:rPr>
                <w:rFonts w:hint="eastAsia" w:ascii="Times New Roman" w:hAnsi="Times New Roman"/>
                <w:sz w:val="24"/>
                <w:szCs w:val="24"/>
              </w:rPr>
              <w:t>学生自行了解后，教师进行提问</w:t>
            </w:r>
          </w:p>
        </w:tc>
        <w:tc>
          <w:tcPr>
            <w:tcW w:w="1528" w:type="dxa"/>
            <w:gridSpan w:val="2"/>
            <w:shd w:val="clear" w:color="auto" w:fill="FFFFFF" w:themeFill="background1"/>
            <w:vAlign w:val="center"/>
          </w:tcPr>
          <w:p w14:paraId="3B9C9865">
            <w:r>
              <w:rPr>
                <w:rFonts w:hint="eastAsia" w:ascii="Times New Roman" w:hAnsi="Times New Roman"/>
                <w:sz w:val="24"/>
                <w:szCs w:val="24"/>
              </w:rPr>
              <w:t>加深学生对地铁AFC的技术架构逐步转型的理解</w:t>
            </w:r>
          </w:p>
        </w:tc>
      </w:tr>
      <w:tr w14:paraId="2838ED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ABFFB07">
            <w:pPr>
              <w:rPr>
                <w:rFonts w:ascii="Times New Roman" w:hAnsi="Times New Roman"/>
                <w:sz w:val="24"/>
                <w:szCs w:val="24"/>
              </w:rPr>
            </w:pPr>
          </w:p>
        </w:tc>
        <w:tc>
          <w:tcPr>
            <w:tcW w:w="5479" w:type="dxa"/>
            <w:shd w:val="clear" w:color="auto" w:fill="FFFFFF" w:themeFill="background1"/>
          </w:tcPr>
          <w:p w14:paraId="620E360D">
            <w:pPr>
              <w:pStyle w:val="5"/>
              <w:spacing w:line="360" w:lineRule="auto"/>
              <w:ind w:firstLine="480"/>
              <w:rPr>
                <w:rFonts w:ascii="Times New Roman" w:hAnsi="Times New Roman"/>
                <w:sz w:val="24"/>
                <w:szCs w:val="24"/>
              </w:rPr>
            </w:pPr>
            <w:r>
              <w:rPr>
                <w:rFonts w:hint="eastAsia" w:ascii="Times New Roman" w:hAnsi="Times New Roman"/>
                <w:sz w:val="24"/>
                <w:szCs w:val="24"/>
              </w:rPr>
              <w:t>3.乘车凭证互联互通</w:t>
            </w:r>
          </w:p>
          <w:p w14:paraId="563C755A">
            <w:pPr>
              <w:pStyle w:val="5"/>
              <w:spacing w:line="360" w:lineRule="auto"/>
              <w:ind w:firstLine="480"/>
              <w:rPr>
                <w:rFonts w:ascii="Times New Roman" w:hAnsi="Times New Roman"/>
                <w:sz w:val="24"/>
                <w:szCs w:val="24"/>
              </w:rPr>
            </w:pPr>
            <w:r>
              <w:rPr>
                <w:rFonts w:hint="eastAsia" w:ascii="Times New Roman" w:hAnsi="Times New Roman"/>
                <w:sz w:val="24"/>
                <w:szCs w:val="24"/>
              </w:rPr>
              <w:t>《中华人民共和国国民经济和社会发展第十四个五年规划和2035年远景目标纲要》中提到：“推进城市群都市圈交通一体化，加快城际铁路、市域（郊）铁路建设，有序推进城市轨道交通发展。”“以城际铁路和市域（郊）铁路等轨道交通为骨干，打通各类‘断头路’“瓶颈路”，推动市内市外交通有效衔接和轨道交通“四网融合”，提高都市圈基础设施连接性贯通性。”在未来，不同城市间城市轨道交通二维码、一卡通卡等乘车凭证会互联互通，城市轨道交通乘车凭证与当地市郊铁路、城际铁路等也会互联互通。</w:t>
            </w:r>
          </w:p>
        </w:tc>
        <w:tc>
          <w:tcPr>
            <w:tcW w:w="1515" w:type="dxa"/>
            <w:shd w:val="clear" w:color="auto" w:fill="FFFFFF" w:themeFill="background1"/>
            <w:vAlign w:val="center"/>
          </w:tcPr>
          <w:p w14:paraId="686ED55C">
            <w:r>
              <w:rPr>
                <w:rFonts w:ascii="Times New Roman" w:hAnsi="Times New Roman"/>
                <w:sz w:val="24"/>
                <w:szCs w:val="24"/>
              </w:rPr>
              <w:t>邀请</w:t>
            </w:r>
            <w:r>
              <w:rPr>
                <w:rFonts w:hint="eastAsia" w:ascii="Times New Roman" w:hAnsi="Times New Roman"/>
                <w:sz w:val="24"/>
                <w:szCs w:val="24"/>
              </w:rPr>
              <w:t>学生</w:t>
            </w:r>
            <w:r>
              <w:rPr>
                <w:rFonts w:ascii="Times New Roman" w:hAnsi="Times New Roman"/>
                <w:sz w:val="24"/>
                <w:szCs w:val="24"/>
              </w:rPr>
              <w:t>阅读</w:t>
            </w:r>
          </w:p>
        </w:tc>
        <w:tc>
          <w:tcPr>
            <w:tcW w:w="1528" w:type="dxa"/>
            <w:gridSpan w:val="2"/>
            <w:shd w:val="clear" w:color="auto" w:fill="FFFFFF" w:themeFill="background1"/>
            <w:vAlign w:val="center"/>
          </w:tcPr>
          <w:p w14:paraId="7EFC1830">
            <w:r>
              <w:rPr>
                <w:rFonts w:hint="eastAsia" w:ascii="Times New Roman" w:hAnsi="Times New Roman"/>
                <w:sz w:val="24"/>
                <w:szCs w:val="24"/>
              </w:rPr>
              <w:t>帮助学生了解相关规定</w:t>
            </w:r>
          </w:p>
        </w:tc>
      </w:tr>
      <w:tr w14:paraId="64B6E1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B006366">
            <w:pPr>
              <w:rPr>
                <w:rFonts w:ascii="Times New Roman" w:hAnsi="Times New Roman"/>
                <w:sz w:val="24"/>
                <w:szCs w:val="24"/>
              </w:rPr>
            </w:pPr>
          </w:p>
        </w:tc>
        <w:tc>
          <w:tcPr>
            <w:tcW w:w="5479" w:type="dxa"/>
            <w:shd w:val="clear" w:color="auto" w:fill="FFFFFF" w:themeFill="background1"/>
          </w:tcPr>
          <w:p w14:paraId="48F1FED8">
            <w:pPr>
              <w:pStyle w:val="5"/>
              <w:spacing w:line="360" w:lineRule="auto"/>
              <w:ind w:firstLine="480"/>
              <w:rPr>
                <w:rFonts w:ascii="Times New Roman" w:hAnsi="Times New Roman"/>
                <w:sz w:val="24"/>
                <w:szCs w:val="24"/>
              </w:rPr>
            </w:pPr>
            <w:r>
              <w:rPr>
                <w:rFonts w:hint="eastAsia" w:ascii="Times New Roman" w:hAnsi="Times New Roman"/>
                <w:sz w:val="24"/>
                <w:szCs w:val="24"/>
              </w:rPr>
              <w:t>4.无感支付多地试点</w:t>
            </w:r>
          </w:p>
          <w:p w14:paraId="06CA868E">
            <w:pPr>
              <w:pStyle w:val="5"/>
              <w:spacing w:line="360" w:lineRule="auto"/>
              <w:ind w:firstLine="480"/>
              <w:rPr>
                <w:rFonts w:ascii="Times New Roman" w:hAnsi="Times New Roman"/>
                <w:sz w:val="24"/>
                <w:szCs w:val="24"/>
              </w:rPr>
            </w:pPr>
            <w:r>
              <w:rPr>
                <w:rFonts w:hint="eastAsia" w:ascii="Times New Roman" w:hAnsi="Times New Roman"/>
                <w:sz w:val="24"/>
                <w:szCs w:val="24"/>
              </w:rPr>
              <w:t>生物识别技术和图像处理技术相结合，创建了一个包含支付工具特征和账户信息的数据库。在进行支付时，用户只需上传支付工具的特征信息，系统便能自动识别用户身份、匹配账户并验证交易，这是一种新兴的支付方式。将人脸识别技术与第三方支付系统相结合，可以实现身份验证与支付的无缝对接，从而省略了乘客通过闸机的环节，这不仅减少了闸机的需求，还提高了乘客的体验。在未来的五年计划中，随着实名制和信用管理等措施的实施，无感支付在城市轨道交通领域的应用将会越来越普遍。</w:t>
            </w:r>
          </w:p>
        </w:tc>
        <w:tc>
          <w:tcPr>
            <w:tcW w:w="1515" w:type="dxa"/>
            <w:shd w:val="clear" w:color="auto" w:fill="FFFFFF" w:themeFill="background1"/>
            <w:vAlign w:val="center"/>
          </w:tcPr>
          <w:p w14:paraId="2298A026">
            <w:r>
              <w:rPr>
                <w:rFonts w:hint="eastAsia" w:ascii="Times New Roman" w:hAnsi="Times New Roman"/>
                <w:sz w:val="24"/>
                <w:szCs w:val="24"/>
              </w:rPr>
              <w:t>展示相关视频素材</w:t>
            </w:r>
          </w:p>
        </w:tc>
        <w:tc>
          <w:tcPr>
            <w:tcW w:w="1528" w:type="dxa"/>
            <w:gridSpan w:val="2"/>
            <w:shd w:val="clear" w:color="auto" w:fill="FFFFFF" w:themeFill="background1"/>
            <w:vAlign w:val="center"/>
          </w:tcPr>
          <w:p w14:paraId="54448BE0">
            <w:r>
              <w:rPr>
                <w:rFonts w:hint="eastAsia" w:ascii="Times New Roman" w:hAnsi="Times New Roman"/>
                <w:sz w:val="24"/>
                <w:szCs w:val="24"/>
              </w:rPr>
              <w:t>让学生更加清晰的感受到地铁AFC的无感支付多地试点</w:t>
            </w:r>
          </w:p>
        </w:tc>
      </w:tr>
      <w:tr w14:paraId="4C521F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shd w:val="clear" w:color="auto" w:fill="FFFFFF" w:themeFill="background1"/>
          </w:tcPr>
          <w:p w14:paraId="56F3C0C8">
            <w:r>
              <w:rPr>
                <w:rFonts w:ascii="宋体" w:cs="宋体"/>
                <w:b/>
                <w:sz w:val="28"/>
              </w:rPr>
              <w:t>作业布置</w:t>
            </w:r>
          </w:p>
        </w:tc>
        <w:tc>
          <w:tcPr>
            <w:tcW w:w="8522" w:type="dxa"/>
            <w:gridSpan w:val="4"/>
            <w:shd w:val="clear" w:color="000000" w:fill="FFFFFF"/>
            <w:vAlign w:val="center"/>
          </w:tcPr>
          <w:p w14:paraId="6037A7D9">
            <w:pPr>
              <w:spacing w:line="379" w:lineRule="auto"/>
              <w:ind w:right="480"/>
              <w:rPr>
                <w:rFonts w:ascii="宋体" w:cs="宋体"/>
                <w:sz w:val="24"/>
                <w:szCs w:val="24"/>
              </w:rPr>
            </w:pPr>
            <w:r>
              <w:rPr>
                <w:rFonts w:hint="eastAsia" w:ascii="宋体" w:cs="宋体"/>
                <w:sz w:val="24"/>
                <w:szCs w:val="24"/>
              </w:rPr>
              <w:t>请同学们完成思考与练习。</w:t>
            </w:r>
          </w:p>
          <w:p w14:paraId="522F1EF3">
            <w:pPr>
              <w:spacing w:line="379" w:lineRule="auto"/>
              <w:ind w:right="480"/>
              <w:rPr>
                <w:rFonts w:ascii="宋体" w:cs="宋体"/>
                <w:sz w:val="24"/>
                <w:szCs w:val="24"/>
              </w:rPr>
            </w:pPr>
            <w:r>
              <w:rPr>
                <w:rFonts w:ascii="宋体" w:cs="宋体"/>
                <w:sz w:val="24"/>
                <w:szCs w:val="24"/>
              </w:rPr>
              <w:t>（一）判断题</w:t>
            </w:r>
          </w:p>
          <w:p w14:paraId="74C3386D">
            <w:pPr>
              <w:spacing w:line="379" w:lineRule="auto"/>
              <w:ind w:right="480"/>
              <w:rPr>
                <w:rFonts w:hint="eastAsia" w:ascii="宋体" w:hAnsi="宋体" w:cs="宋体"/>
                <w:sz w:val="24"/>
                <w:szCs w:val="24"/>
              </w:rPr>
            </w:pPr>
            <w:r>
              <w:rPr>
                <w:rFonts w:hint="eastAsia" w:ascii="宋体" w:hAnsi="宋体" w:cs="宋体"/>
                <w:sz w:val="24"/>
                <w:szCs w:val="24"/>
              </w:rPr>
              <w:t>1.莫斯科地铁于1935年正式开通，是世界上规模最大的地下铁路系统之一。</w:t>
            </w:r>
          </w:p>
          <w:p w14:paraId="005899E0">
            <w:pPr>
              <w:spacing w:line="379" w:lineRule="auto"/>
              <w:ind w:right="480"/>
              <w:rPr>
                <w:rFonts w:hint="eastAsia" w:ascii="宋体" w:hAnsi="宋体" w:cs="宋体"/>
                <w:sz w:val="24"/>
                <w:szCs w:val="24"/>
              </w:rPr>
            </w:pPr>
            <w:r>
              <w:rPr>
                <w:rFonts w:hint="eastAsia" w:ascii="宋体" w:hAnsi="宋体" w:cs="宋体"/>
                <w:sz w:val="24"/>
                <w:szCs w:val="24"/>
              </w:rPr>
              <w:t>2.东京地铁的自动售检票系统采用的票种较多，东京轨道交通的票制为磁卡票。票种有单程票、一日票、月票、多次票和SF储值票等。</w:t>
            </w:r>
          </w:p>
          <w:p w14:paraId="6213C59E">
            <w:pPr>
              <w:spacing w:line="379" w:lineRule="auto"/>
              <w:ind w:right="480"/>
              <w:rPr>
                <w:rFonts w:hint="eastAsia" w:ascii="宋体" w:hAnsi="宋体" w:cs="宋体"/>
                <w:sz w:val="24"/>
                <w:szCs w:val="24"/>
              </w:rPr>
            </w:pPr>
            <w:r>
              <w:rPr>
                <w:rFonts w:hint="eastAsia" w:ascii="宋体" w:hAnsi="宋体" w:cs="宋体"/>
                <w:sz w:val="24"/>
                <w:szCs w:val="24"/>
              </w:rPr>
              <w:t>3.北京地铁从2008年6月9日开始全面使用地铁自动售检票系统，乘客全部实行刷卡乘车，这意味着纸票彻底退出北京地铁历史舞台。北京地铁1号、2号、5号、13号线和八通线全面启用自动售检票系统。</w:t>
            </w:r>
          </w:p>
          <w:p w14:paraId="2B9134CA">
            <w:pPr>
              <w:spacing w:line="379" w:lineRule="auto"/>
              <w:ind w:right="480"/>
              <w:rPr>
                <w:rFonts w:hint="eastAsia" w:ascii="宋体" w:hAnsi="宋体" w:cs="宋体"/>
                <w:sz w:val="24"/>
                <w:szCs w:val="24"/>
              </w:rPr>
            </w:pPr>
            <w:r>
              <w:rPr>
                <w:rFonts w:hint="eastAsia" w:ascii="宋体" w:hAnsi="宋体" w:cs="宋体"/>
                <w:sz w:val="24"/>
                <w:szCs w:val="24"/>
              </w:rPr>
              <w:t>4.世界上第一套自动售检票系统于1967年在法国巴黎地铁安装使用。</w:t>
            </w:r>
          </w:p>
          <w:p w14:paraId="7CA2EAF1">
            <w:pPr>
              <w:spacing w:line="379" w:lineRule="auto"/>
              <w:ind w:right="480"/>
              <w:rPr>
                <w:rFonts w:hint="eastAsia" w:ascii="宋体" w:hAnsi="宋体" w:cs="宋体"/>
                <w:sz w:val="24"/>
                <w:szCs w:val="24"/>
              </w:rPr>
            </w:pPr>
            <w:r>
              <w:rPr>
                <w:rFonts w:hint="eastAsia" w:ascii="宋体" w:hAnsi="宋体" w:cs="宋体"/>
                <w:sz w:val="24"/>
                <w:szCs w:val="24"/>
              </w:rPr>
              <w:t>5.“十四五”期间，我国城市轨道交通AFC将会在标准化、技术架构、互联互通、无感支付等方面迎来较大的发展。</w:t>
            </w:r>
          </w:p>
          <w:p w14:paraId="111C1D49">
            <w:pPr>
              <w:spacing w:line="379" w:lineRule="auto"/>
              <w:ind w:right="480"/>
              <w:rPr>
                <w:rFonts w:hint="eastAsia" w:ascii="宋体" w:hAnsi="宋体" w:cs="宋体"/>
                <w:sz w:val="24"/>
                <w:szCs w:val="24"/>
              </w:rPr>
            </w:pPr>
            <w:r>
              <w:rPr>
                <w:rFonts w:hint="eastAsia" w:ascii="宋体" w:hAnsi="宋体" w:cs="宋体"/>
                <w:sz w:val="24"/>
                <w:szCs w:val="24"/>
              </w:rPr>
              <w:t>（二）简答题</w:t>
            </w:r>
          </w:p>
          <w:p w14:paraId="7E9C2533">
            <w:pPr>
              <w:spacing w:line="379" w:lineRule="auto"/>
              <w:ind w:right="480"/>
              <w:rPr>
                <w:rFonts w:hint="eastAsia" w:ascii="宋体" w:hAnsi="宋体" w:cs="宋体"/>
                <w:sz w:val="24"/>
                <w:szCs w:val="24"/>
              </w:rPr>
            </w:pPr>
            <w:r>
              <w:rPr>
                <w:rFonts w:hint="eastAsia" w:ascii="宋体" w:hAnsi="宋体" w:cs="宋体"/>
                <w:sz w:val="24"/>
                <w:szCs w:val="24"/>
              </w:rPr>
              <w:t>1.简述世界城市轨道交通发展阶段。</w:t>
            </w:r>
          </w:p>
          <w:p w14:paraId="474C11C2">
            <w:pPr>
              <w:spacing w:line="379" w:lineRule="auto"/>
              <w:ind w:right="480"/>
              <w:rPr>
                <w:rFonts w:ascii="宋体" w:cs="宋体"/>
                <w:sz w:val="24"/>
                <w:szCs w:val="24"/>
              </w:rPr>
            </w:pPr>
            <w:r>
              <w:rPr>
                <w:rFonts w:hint="eastAsia" w:ascii="宋体" w:hAnsi="宋体" w:cs="宋体"/>
                <w:sz w:val="24"/>
                <w:szCs w:val="24"/>
              </w:rPr>
              <w:t>2.简述“十四五”期间地铁AFC的发展趋势。</w:t>
            </w:r>
          </w:p>
        </w:tc>
      </w:tr>
      <w:tr w14:paraId="3B0996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shd w:val="clear" w:color="auto" w:fill="FFFFFF" w:themeFill="background1"/>
          </w:tcPr>
          <w:p w14:paraId="05937F3D">
            <w:r>
              <w:rPr>
                <w:rFonts w:hint="eastAsia" w:ascii="宋体" w:cs="宋体"/>
                <w:b/>
                <w:sz w:val="28"/>
              </w:rPr>
              <w:t>板书设计</w:t>
            </w:r>
          </w:p>
        </w:tc>
        <w:tc>
          <w:tcPr>
            <w:tcW w:w="8522" w:type="dxa"/>
            <w:gridSpan w:val="4"/>
            <w:shd w:val="clear" w:color="000000" w:fill="FFFFFF"/>
          </w:tcPr>
          <w:p w14:paraId="0684F94B">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cs="宋体"/>
                <w:sz w:val="24"/>
                <w:szCs w:val="24"/>
              </w:rPr>
            </w:pPr>
            <w:r>
              <w:rPr>
                <w:rFonts w:hint="eastAsia" w:ascii="Times New Roman" w:hAnsi="Times New Roman"/>
                <w:sz w:val="24"/>
                <w:szCs w:val="24"/>
              </w:rPr>
              <w:t xml:space="preserve">模块一  课题一  </w:t>
            </w:r>
            <w:r>
              <w:rPr>
                <w:rFonts w:ascii="Times New Roman" w:hAnsi="Times New Roman"/>
                <w:sz w:val="24"/>
                <w:szCs w:val="24"/>
              </w:rPr>
              <w:t>城市轨道交通票务系统发展史</w:t>
            </w:r>
          </w:p>
          <w:p w14:paraId="365C5337">
            <w:pPr>
              <w:keepNext w:val="0"/>
              <w:keepLines w:val="0"/>
              <w:pageBreakBefore w:val="0"/>
              <w:widowControl w:val="0"/>
              <w:kinsoku/>
              <w:wordWrap/>
              <w:overflowPunct/>
              <w:topLinePunct w:val="0"/>
              <w:autoSpaceDE/>
              <w:autoSpaceDN/>
              <w:bidi w:val="0"/>
              <w:adjustRightInd/>
              <w:snapToGrid/>
              <w:spacing w:line="360" w:lineRule="auto"/>
              <w:textAlignment w:val="auto"/>
              <w:rPr>
                <w:rFonts w:cs="Calibri"/>
                <w:sz w:val="24"/>
              </w:rPr>
            </w:pPr>
            <w:r>
              <w:rPr>
                <w:rFonts w:hint="eastAsia" w:ascii="宋体" w:hAnsi="宋体" w:cs="宋体"/>
                <w:sz w:val="24"/>
                <w:szCs w:val="24"/>
              </w:rPr>
              <w:t>（一）世</w:t>
            </w:r>
            <w:r>
              <w:rPr>
                <w:rFonts w:ascii="Times New Roman" w:hAnsi="Times New Roman"/>
                <w:sz w:val="24"/>
                <w:szCs w:val="24"/>
              </w:rPr>
              <w:t>界城市轨道交通发展阶段</w:t>
            </w:r>
          </w:p>
          <w:p w14:paraId="0EF13BD3">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sz w:val="24"/>
                <w:szCs w:val="24"/>
              </w:rPr>
            </w:pPr>
            <w:r>
              <w:rPr>
                <w:rFonts w:ascii="Times New Roman" w:hAnsi="Times New Roman"/>
                <w:sz w:val="24"/>
                <w:szCs w:val="24"/>
              </w:rPr>
              <w:t>1.诞生前阶段（1804—1863年）</w:t>
            </w:r>
          </w:p>
          <w:p w14:paraId="5790D522">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sz w:val="24"/>
                <w:szCs w:val="24"/>
              </w:rPr>
            </w:pPr>
            <w:r>
              <w:rPr>
                <w:rFonts w:ascii="Times New Roman" w:hAnsi="Times New Roman"/>
                <w:sz w:val="24"/>
                <w:szCs w:val="24"/>
              </w:rPr>
              <w:t>2.诞生起步阶段（1863—1890年）</w:t>
            </w:r>
          </w:p>
          <w:p w14:paraId="6A4D5E21">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sz w:val="24"/>
                <w:szCs w:val="24"/>
              </w:rPr>
            </w:pPr>
            <w:r>
              <w:rPr>
                <w:rFonts w:ascii="Times New Roman" w:hAnsi="Times New Roman"/>
                <w:sz w:val="24"/>
                <w:szCs w:val="24"/>
              </w:rPr>
              <w:t>3.初步发展阶段（1890—1924年）</w:t>
            </w:r>
          </w:p>
          <w:p w14:paraId="3520FD98">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sz w:val="24"/>
                <w:szCs w:val="24"/>
              </w:rPr>
            </w:pPr>
            <w:r>
              <w:rPr>
                <w:rFonts w:ascii="Times New Roman" w:hAnsi="Times New Roman"/>
                <w:sz w:val="24"/>
                <w:szCs w:val="24"/>
              </w:rPr>
              <w:t>4.停滞萎缩阶段（1924—1949年）</w:t>
            </w:r>
          </w:p>
          <w:p w14:paraId="4DAD6F62">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sz w:val="24"/>
                <w:szCs w:val="24"/>
              </w:rPr>
            </w:pPr>
            <w:r>
              <w:rPr>
                <w:rFonts w:ascii="Times New Roman" w:hAnsi="Times New Roman"/>
                <w:sz w:val="24"/>
                <w:szCs w:val="24"/>
              </w:rPr>
              <w:t>5.再发展阶段（1949—1969年）</w:t>
            </w:r>
          </w:p>
          <w:p w14:paraId="1196E12A">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sz w:val="24"/>
                <w:szCs w:val="24"/>
              </w:rPr>
            </w:pPr>
            <w:r>
              <w:rPr>
                <w:rFonts w:hint="eastAsia" w:ascii="Times New Roman" w:hAnsi="Times New Roman"/>
                <w:sz w:val="24"/>
                <w:szCs w:val="24"/>
              </w:rPr>
              <w:t>6.高速发展阶段（1969年—现在）</w:t>
            </w:r>
          </w:p>
          <w:p w14:paraId="6448C493">
            <w:pPr>
              <w:keepNext w:val="0"/>
              <w:keepLines w:val="0"/>
              <w:pageBreakBefore w:val="0"/>
              <w:widowControl w:val="0"/>
              <w:kinsoku/>
              <w:wordWrap/>
              <w:overflowPunct/>
              <w:topLinePunct w:val="0"/>
              <w:autoSpaceDE/>
              <w:autoSpaceDN/>
              <w:bidi w:val="0"/>
              <w:adjustRightInd/>
              <w:snapToGrid/>
              <w:spacing w:line="360" w:lineRule="auto"/>
              <w:textAlignment w:val="auto"/>
              <w:rPr>
                <w:rFonts w:cs="Calibri"/>
                <w:sz w:val="24"/>
              </w:rPr>
            </w:pPr>
            <w:r>
              <w:rPr>
                <w:rFonts w:hint="eastAsia" w:ascii="Times New Roman" w:hAnsi="Times New Roman"/>
                <w:sz w:val="24"/>
                <w:szCs w:val="24"/>
              </w:rPr>
              <w:t>（二）国外城市轨道交通票务系统发展历程</w:t>
            </w:r>
          </w:p>
          <w:p w14:paraId="56AA1DB5">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sz w:val="24"/>
                <w:szCs w:val="24"/>
              </w:rPr>
            </w:pPr>
            <w:r>
              <w:rPr>
                <w:rFonts w:hint="eastAsia" w:ascii="Times New Roman" w:hAnsi="Times New Roman"/>
                <w:sz w:val="24"/>
                <w:szCs w:val="24"/>
              </w:rPr>
              <w:t>1.莫斯科</w:t>
            </w:r>
          </w:p>
          <w:p w14:paraId="57428E95">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sz w:val="24"/>
                <w:szCs w:val="24"/>
              </w:rPr>
            </w:pPr>
            <w:r>
              <w:rPr>
                <w:rFonts w:hint="eastAsia" w:ascii="Times New Roman" w:hAnsi="Times New Roman"/>
                <w:sz w:val="24"/>
                <w:szCs w:val="24"/>
              </w:rPr>
              <w:t>2.东京</w:t>
            </w:r>
          </w:p>
          <w:p w14:paraId="2F64BE33">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sz w:val="24"/>
                <w:szCs w:val="24"/>
              </w:rPr>
            </w:pPr>
            <w:r>
              <w:rPr>
                <w:rFonts w:hint="eastAsia" w:ascii="Times New Roman" w:hAnsi="Times New Roman"/>
                <w:sz w:val="24"/>
                <w:szCs w:val="24"/>
              </w:rPr>
              <w:t>3.巴黎</w:t>
            </w:r>
          </w:p>
          <w:p w14:paraId="46E17CB9">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sz w:val="24"/>
                <w:szCs w:val="24"/>
              </w:rPr>
            </w:pPr>
            <w:r>
              <w:rPr>
                <w:rFonts w:ascii="Times New Roman" w:hAnsi="Times New Roman"/>
                <w:sz w:val="24"/>
                <w:szCs w:val="24"/>
              </w:rPr>
              <w:t>4.纽约</w:t>
            </w:r>
          </w:p>
          <w:p w14:paraId="537AA903">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sz w:val="24"/>
                <w:szCs w:val="24"/>
              </w:rPr>
            </w:pPr>
            <w:r>
              <w:rPr>
                <w:rFonts w:ascii="Times New Roman" w:hAnsi="Times New Roman"/>
                <w:sz w:val="24"/>
                <w:szCs w:val="24"/>
              </w:rPr>
              <w:t>5.伦敦</w:t>
            </w:r>
          </w:p>
          <w:p w14:paraId="23B2AFD5">
            <w:pPr>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Times New Roman"/>
                <w:sz w:val="24"/>
                <w:szCs w:val="24"/>
              </w:rPr>
            </w:pPr>
            <w:r>
              <w:rPr>
                <w:rFonts w:hint="eastAsia" w:ascii="Times New Roman" w:hAnsi="Times New Roman"/>
                <w:sz w:val="24"/>
                <w:szCs w:val="24"/>
              </w:rPr>
              <w:t>（三）国内城市轨道交通票务系统发展历程</w:t>
            </w:r>
          </w:p>
          <w:p w14:paraId="19104CC2">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sz w:val="24"/>
                <w:szCs w:val="24"/>
              </w:rPr>
            </w:pPr>
            <w:r>
              <w:rPr>
                <w:rFonts w:hint="eastAsia" w:ascii="Times New Roman" w:hAnsi="Times New Roman"/>
                <w:sz w:val="24"/>
                <w:szCs w:val="24"/>
              </w:rPr>
              <w:t>1.北京</w:t>
            </w:r>
          </w:p>
          <w:p w14:paraId="215D61CE">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sz w:val="24"/>
                <w:szCs w:val="24"/>
              </w:rPr>
            </w:pPr>
            <w:r>
              <w:rPr>
                <w:rFonts w:hint="eastAsia" w:ascii="Times New Roman" w:hAnsi="Times New Roman"/>
                <w:sz w:val="24"/>
                <w:szCs w:val="24"/>
              </w:rPr>
              <w:t>2.上海</w:t>
            </w:r>
          </w:p>
          <w:p w14:paraId="167DDF93">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sz w:val="24"/>
                <w:szCs w:val="24"/>
              </w:rPr>
            </w:pPr>
            <w:r>
              <w:rPr>
                <w:rFonts w:hint="eastAsia" w:ascii="Times New Roman" w:hAnsi="Times New Roman"/>
                <w:sz w:val="24"/>
                <w:szCs w:val="24"/>
              </w:rPr>
              <w:t>3.广州</w:t>
            </w:r>
          </w:p>
          <w:p w14:paraId="75F6C5AB">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sz w:val="24"/>
                <w:szCs w:val="24"/>
              </w:rPr>
            </w:pPr>
            <w:r>
              <w:rPr>
                <w:rFonts w:hint="eastAsia" w:ascii="Times New Roman" w:hAnsi="Times New Roman"/>
                <w:sz w:val="24"/>
                <w:szCs w:val="24"/>
              </w:rPr>
              <w:t>4.香港</w:t>
            </w:r>
          </w:p>
          <w:p w14:paraId="170A24F7">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sz w:val="24"/>
                <w:szCs w:val="24"/>
              </w:rPr>
            </w:pPr>
            <w:r>
              <w:rPr>
                <w:rFonts w:hint="eastAsia" w:ascii="Times New Roman" w:hAnsi="Times New Roman"/>
                <w:sz w:val="24"/>
                <w:szCs w:val="24"/>
              </w:rPr>
              <w:t>5.重庆</w:t>
            </w:r>
          </w:p>
          <w:p w14:paraId="7B38C44F">
            <w:pPr>
              <w:pStyle w:val="5"/>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ascii="Times New Roman" w:hAnsi="Times New Roman"/>
                <w:sz w:val="24"/>
                <w:szCs w:val="24"/>
              </w:rPr>
            </w:pPr>
            <w:r>
              <w:rPr>
                <w:rFonts w:hint="eastAsia" w:ascii="Times New Roman" w:hAnsi="Times New Roman"/>
                <w:sz w:val="24"/>
                <w:szCs w:val="24"/>
              </w:rPr>
              <w:t>（四）“十四五”期间地铁AFC的发展趋势</w:t>
            </w:r>
          </w:p>
          <w:p w14:paraId="4BD00DD3">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sz w:val="24"/>
                <w:szCs w:val="24"/>
              </w:rPr>
            </w:pPr>
            <w:r>
              <w:rPr>
                <w:rFonts w:hint="eastAsia" w:ascii="Times New Roman" w:hAnsi="Times New Roman"/>
                <w:sz w:val="24"/>
                <w:szCs w:val="24"/>
              </w:rPr>
              <w:t>1.技术要求标准化</w:t>
            </w:r>
          </w:p>
          <w:p w14:paraId="07AF2CB3">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sz w:val="24"/>
                <w:szCs w:val="24"/>
              </w:rPr>
            </w:pPr>
            <w:r>
              <w:rPr>
                <w:rFonts w:hint="eastAsia" w:ascii="Times New Roman" w:hAnsi="Times New Roman"/>
                <w:sz w:val="24"/>
                <w:szCs w:val="24"/>
              </w:rPr>
              <w:t>2.技术架构逐步转型</w:t>
            </w:r>
          </w:p>
          <w:p w14:paraId="665288B8">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sz w:val="24"/>
                <w:szCs w:val="24"/>
              </w:rPr>
            </w:pPr>
            <w:r>
              <w:rPr>
                <w:rFonts w:hint="eastAsia" w:ascii="Times New Roman" w:hAnsi="Times New Roman"/>
                <w:sz w:val="24"/>
                <w:szCs w:val="24"/>
              </w:rPr>
              <w:t>3.乘车凭证互联互通</w:t>
            </w:r>
          </w:p>
          <w:p w14:paraId="0753F5CE">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cs="Calibri"/>
                <w:sz w:val="24"/>
              </w:rPr>
            </w:pPr>
            <w:r>
              <w:rPr>
                <w:rFonts w:hint="eastAsia" w:ascii="Times New Roman" w:hAnsi="Times New Roman"/>
                <w:sz w:val="24"/>
                <w:szCs w:val="24"/>
              </w:rPr>
              <w:t>4.无感支付多地试点</w:t>
            </w:r>
          </w:p>
        </w:tc>
      </w:tr>
      <w:tr w14:paraId="1D6B33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shd w:val="clear" w:color="auto" w:fill="FFFFFF" w:themeFill="background1"/>
          </w:tcPr>
          <w:p w14:paraId="79CF90F2">
            <w:r>
              <w:rPr>
                <w:rFonts w:ascii="宋体" w:cs="宋体"/>
                <w:b/>
                <w:sz w:val="28"/>
              </w:rPr>
              <w:t>教学反思</w:t>
            </w:r>
            <w:r>
              <w:rPr>
                <w:rFonts w:hint="eastAsia" w:ascii="宋体" w:cs="宋体"/>
                <w:b/>
                <w:sz w:val="28"/>
              </w:rPr>
              <w:t>（</w:t>
            </w:r>
            <w:r>
              <w:rPr>
                <w:rFonts w:hint="eastAsia" w:ascii="宋体" w:cs="宋体"/>
                <w:b/>
                <w:color w:val="FF0000"/>
                <w:sz w:val="28"/>
              </w:rPr>
              <w:t>手写</w:t>
            </w:r>
            <w:r>
              <w:rPr>
                <w:rFonts w:hint="eastAsia" w:ascii="宋体" w:cs="宋体"/>
                <w:b/>
                <w:sz w:val="28"/>
              </w:rPr>
              <w:t>）</w:t>
            </w:r>
          </w:p>
        </w:tc>
        <w:tc>
          <w:tcPr>
            <w:tcW w:w="8522" w:type="dxa"/>
            <w:gridSpan w:val="4"/>
            <w:shd w:val="clear" w:color="auto" w:fill="FFFFFF" w:themeFill="background1"/>
          </w:tcPr>
          <w:p w14:paraId="2AF894A4"/>
        </w:tc>
      </w:tr>
    </w:tbl>
    <w:p w14:paraId="34AFA368"/>
    <w:sectPr>
      <w:pgSz w:w="11906" w:h="16838"/>
      <w:pgMar w:top="1440" w:right="1080" w:bottom="1440" w:left="108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C1B4A85"/>
    <w:rsid w:val="001F78C2"/>
    <w:rsid w:val="00C435AA"/>
    <w:rsid w:val="00F52B12"/>
    <w:rsid w:val="08644A06"/>
    <w:rsid w:val="1C1B4A85"/>
    <w:rsid w:val="2935110A"/>
    <w:rsid w:val="2A4658B6"/>
    <w:rsid w:val="308A799E"/>
    <w:rsid w:val="34F47329"/>
    <w:rsid w:val="49733C4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character" w:default="1" w:styleId="4">
    <w:name w:val="Default Paragraph Font"/>
    <w:semiHidden/>
    <w:unhideWhenUsed/>
    <w:qFormat/>
    <w:uiPriority w:val="1"/>
  </w:style>
  <w:style w:type="table" w:default="1" w:styleId="2">
    <w:name w:val="Normal Table"/>
    <w:semiHidden/>
    <w:unhideWhenUsed/>
    <w:qFormat/>
    <w:uiPriority w:val="99"/>
    <w:tblPr>
      <w:tblCellMar>
        <w:top w:w="0" w:type="dxa"/>
        <w:left w:w="108" w:type="dxa"/>
        <w:bottom w:w="0" w:type="dxa"/>
        <w:right w:w="108" w:type="dxa"/>
      </w:tblCellMar>
    </w:tblPr>
  </w:style>
  <w:style w:type="table" w:styleId="3">
    <w:name w:val="Table Grid"/>
    <w:basedOn w:val="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5">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18</Pages>
  <Words>8507</Words>
  <Characters>9100</Characters>
  <Lines>66</Lines>
  <Paragraphs>18</Paragraphs>
  <TotalTime>11</TotalTime>
  <ScaleCrop>false</ScaleCrop>
  <LinksUpToDate>false</LinksUpToDate>
  <CharactersWithSpaces>9125</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2025-05-07T10:12:00Z</dcterms:created>
  <dc:creator>TREASURE</dc:creator>
  <cp:lastModifiedBy>TREASURE</cp:lastModifiedBy>
  <dcterms:modified xsi:type="dcterms:W3CDTF">2025-05-09T06:17:03Z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1088288A8E994BB987CF8F006BBCD4E7_11</vt:lpwstr>
  </property>
  <property fmtid="{D5CDD505-2E9C-101B-9397-08002B2CF9AE}" pid="4" name="KSOTemplateDocerSaveRecord">
    <vt:lpwstr>eyJoZGlkIjoiMjNjZjU1MDBkNjRkNjMxZTZhZDVjMzc0NWEyZDI1OGUiLCJ1c2VySWQiOiI5MzI1MjI1NzkifQ==</vt:lpwstr>
  </property>
</Properties>
</file>