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79E15">
      <w:pPr>
        <w:jc w:val="center"/>
        <w:rPr>
          <w:rFonts w:eastAsia="Calibri" w:cs="Calibri"/>
          <w:b/>
          <w:color w:val="FF0000"/>
          <w:sz w:val="28"/>
        </w:rPr>
      </w:pPr>
      <w:r>
        <w:rPr>
          <w:rFonts w:ascii="宋体" w:cs="宋体"/>
          <w:b/>
          <w:sz w:val="36"/>
        </w:rPr>
        <w:t>重庆市两江职业教育中心</w:t>
      </w:r>
      <w:r>
        <w:rPr>
          <w:rFonts w:hint="eastAsia" w:ascii="宋体" w:cs="宋体"/>
          <w:b/>
          <w:sz w:val="36"/>
        </w:rPr>
        <w:t>教学</w:t>
      </w:r>
      <w:r>
        <w:rPr>
          <w:rFonts w:ascii="宋体" w:cs="宋体"/>
          <w:b/>
          <w:sz w:val="36"/>
        </w:rPr>
        <w:t>教案</w:t>
      </w:r>
    </w:p>
    <w:tbl>
      <w:tblPr>
        <w:tblStyle w:val="2"/>
        <w:tblW w:w="1002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20"/>
        <w:gridCol w:w="1967"/>
        <w:gridCol w:w="1050"/>
        <w:gridCol w:w="2452"/>
        <w:gridCol w:w="836"/>
        <w:gridCol w:w="2195"/>
      </w:tblGrid>
      <w:tr w14:paraId="505C3C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7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7840D3">
            <w:pPr>
              <w:jc w:val="center"/>
              <w:rPr>
                <w:b/>
              </w:rPr>
            </w:pPr>
            <w:r>
              <w:rPr>
                <w:rFonts w:ascii="宋体" w:cs="宋体"/>
                <w:b/>
                <w:sz w:val="28"/>
              </w:rPr>
              <w:t>课题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BDD81">
            <w:pPr>
              <w:jc w:val="center"/>
            </w:pPr>
            <w:r>
              <w:rPr>
                <w:rFonts w:hint="eastAsia" w:ascii="Times New Roman" w:hAnsi="Times New Roman"/>
                <w:sz w:val="24"/>
                <w:szCs w:val="24"/>
              </w:rPr>
              <w:t>城市轨道交通票务系统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D8BA3">
            <w:pPr>
              <w:jc w:val="center"/>
              <w:rPr>
                <w:b/>
              </w:rPr>
            </w:pPr>
            <w:r>
              <w:rPr>
                <w:rFonts w:ascii="宋体" w:cs="宋体"/>
                <w:b/>
                <w:sz w:val="28"/>
              </w:rPr>
              <w:t>班级</w:t>
            </w:r>
          </w:p>
        </w:tc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F2A3A9"/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D741E">
            <w:pPr>
              <w:jc w:val="center"/>
              <w:rPr>
                <w:b/>
              </w:rPr>
            </w:pPr>
            <w:r>
              <w:rPr>
                <w:rFonts w:ascii="宋体" w:cs="宋体"/>
                <w:b/>
                <w:sz w:val="28"/>
              </w:rPr>
              <w:t>教师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DDC880D">
            <w:pPr>
              <w:jc w:val="center"/>
              <w:rPr>
                <w:rFonts w:ascii="宋体" w:cs="宋体"/>
              </w:rPr>
            </w:pPr>
          </w:p>
        </w:tc>
      </w:tr>
      <w:tr w14:paraId="5951CA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60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57BC1">
            <w:pPr>
              <w:jc w:val="center"/>
              <w:rPr>
                <w:b/>
              </w:rPr>
            </w:pPr>
            <w:r>
              <w:rPr>
                <w:rFonts w:ascii="宋体" w:cs="宋体"/>
                <w:b/>
                <w:sz w:val="28"/>
              </w:rPr>
              <w:t>课型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B9A1E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新授课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8538CA">
            <w:pPr>
              <w:jc w:val="center"/>
              <w:rPr>
                <w:b/>
              </w:rPr>
            </w:pPr>
            <w:r>
              <w:rPr>
                <w:rFonts w:ascii="宋体" w:cs="宋体"/>
                <w:b/>
                <w:sz w:val="28"/>
              </w:rPr>
              <w:t>课时</w:t>
            </w:r>
          </w:p>
        </w:tc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E092B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周</w:t>
            </w:r>
          </w:p>
          <w:p w14:paraId="4D698811">
            <w:pPr>
              <w:jc w:val="left"/>
              <w:rPr>
                <w:rFonts w:ascii="宋体" w:cs="宋体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第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课时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5CB3E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上课</w:t>
            </w:r>
          </w:p>
          <w:p w14:paraId="61A2E5E9">
            <w:pPr>
              <w:jc w:val="center"/>
              <w:rPr>
                <w:b/>
              </w:rPr>
            </w:pPr>
            <w:r>
              <w:rPr>
                <w:rFonts w:ascii="宋体" w:cs="宋体"/>
                <w:b/>
                <w:sz w:val="28"/>
              </w:rPr>
              <w:t>时间</w:t>
            </w:r>
          </w:p>
        </w:tc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15AF4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23EBA0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9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C5FB50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学情分析</w:t>
            </w:r>
          </w:p>
        </w:tc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46F32C">
            <w:pPr>
              <w:spacing w:line="360" w:lineRule="auto"/>
              <w:jc w:val="left"/>
              <w:rPr>
                <w:rFonts w:ascii="宋体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本课程授课学生已具备一定的理论知识基础，完成了相关基础课程的学习，但在城市轨道交通票务系统的实际应用认知方面存在不足。学生在日常出行中虽接触过城市轨道交通票务系统，对其有一定感性认识，然而对于票务系统背后复杂的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管理内容和管理层级认识不足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。</w:t>
            </w:r>
          </w:p>
        </w:tc>
      </w:tr>
      <w:tr w14:paraId="5496B9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29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895195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课程思政</w:t>
            </w:r>
          </w:p>
        </w:tc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ED8086">
            <w:pPr>
              <w:spacing w:line="360" w:lineRule="auto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1.理解票务系统在城市公共交通服务中的重要作用，树立为乘客提供优质票务服务的意识。</w:t>
            </w:r>
          </w:p>
          <w:p w14:paraId="4FFDBF0A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2.思考现有票务系统存在的局限，提出创新性的改进思路，如设计更便捷的车票类型或更高效的售检票方式。</w:t>
            </w:r>
          </w:p>
        </w:tc>
      </w:tr>
      <w:tr w14:paraId="53A13E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76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4DA531">
            <w:pPr>
              <w:jc w:val="center"/>
              <w:rPr>
                <w:rFonts w:ascii="宋体"/>
                <w:b/>
              </w:rPr>
            </w:pPr>
            <w:r>
              <w:rPr>
                <w:rFonts w:ascii="宋体" w:cs="宋体"/>
                <w:b/>
                <w:sz w:val="28"/>
              </w:rPr>
              <w:t>教学目标</w:t>
            </w:r>
          </w:p>
        </w:tc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EE42F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知识目标：</w:t>
            </w:r>
          </w:p>
          <w:p w14:paraId="3B4CA67A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1.了解城市轨道交通票务系统概述。</w:t>
            </w:r>
          </w:p>
          <w:p w14:paraId="5B18CF44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2.理解城市轨道交通票务系统的管理内容及业务管理的作用。</w:t>
            </w:r>
          </w:p>
          <w:p w14:paraId="5BD4AFB1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3.理解城市轨道交通票务系统管理层级。</w:t>
            </w:r>
          </w:p>
          <w:p w14:paraId="6BC9C556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能力目标：</w:t>
            </w:r>
          </w:p>
          <w:p w14:paraId="315EB0AC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1.掌握城市轨道交通票务系统管理层级的主要职责。</w:t>
            </w:r>
          </w:p>
          <w:p w14:paraId="0054E351">
            <w:pPr>
              <w:spacing w:line="360" w:lineRule="auto"/>
              <w:jc w:val="left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2.熟悉票务系统账务管理的流程。</w:t>
            </w:r>
          </w:p>
        </w:tc>
      </w:tr>
      <w:tr w14:paraId="483EBB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3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F4A295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ascii="宋体" w:cs="宋体"/>
                <w:b/>
                <w:sz w:val="28"/>
              </w:rPr>
              <w:t>教学</w:t>
            </w:r>
            <w:r>
              <w:rPr>
                <w:rFonts w:hint="eastAsia" w:ascii="宋体" w:cs="宋体"/>
                <w:b/>
                <w:sz w:val="28"/>
              </w:rPr>
              <w:t>重</w:t>
            </w:r>
          </w:p>
          <w:p w14:paraId="230E2C9C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难点</w:t>
            </w:r>
          </w:p>
        </w:tc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22786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1.城市轨道交通票务系统的管理内容。</w:t>
            </w:r>
          </w:p>
          <w:p w14:paraId="26432B2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2.城市轨道交通票务系统管理层级。</w:t>
            </w:r>
          </w:p>
          <w:p w14:paraId="79DA56BE">
            <w:pPr>
              <w:spacing w:line="360" w:lineRule="auto"/>
              <w:rPr>
                <w:rFonts w:hint="eastAsia" w:ascii="微软雅黑" w:hAnsi="微软雅黑" w:eastAsia="微软雅黑"/>
                <w:sz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3.理解复杂票务管理流程中的逻辑关系与数据流转。</w:t>
            </w:r>
          </w:p>
        </w:tc>
      </w:tr>
      <w:tr w14:paraId="0D4C2E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2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A616C8">
            <w:pPr>
              <w:jc w:val="center"/>
              <w:rPr>
                <w:rFonts w:ascii="宋体" w:cs="宋体"/>
                <w:b/>
              </w:rPr>
            </w:pPr>
            <w:r>
              <w:rPr>
                <w:rFonts w:ascii="宋体" w:cs="宋体"/>
                <w:b/>
                <w:sz w:val="28"/>
              </w:rPr>
              <w:t>教学方法</w:t>
            </w:r>
          </w:p>
        </w:tc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C4BB24">
            <w:r>
              <w:rPr>
                <w:rFonts w:hint="eastAsia" w:ascii="Times New Roman" w:hAnsi="Times New Roman"/>
                <w:bCs/>
                <w:sz w:val="24"/>
                <w:szCs w:val="24"/>
              </w:rPr>
              <w:t>讲授法、互动问答法</w:t>
            </w:r>
          </w:p>
        </w:tc>
      </w:tr>
      <w:tr w14:paraId="1A35D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1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A720C0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教学媒体</w:t>
            </w:r>
          </w:p>
        </w:tc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A03C4B">
            <w:r>
              <w:rPr>
                <w:rFonts w:ascii="Times New Roman" w:hAnsi="Times New Roman"/>
                <w:sz w:val="24"/>
                <w:szCs w:val="24"/>
              </w:rPr>
              <w:t>多媒体</w:t>
            </w:r>
          </w:p>
        </w:tc>
      </w:tr>
      <w:tr w14:paraId="5353A8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00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27C23F">
            <w:pPr>
              <w:jc w:val="center"/>
              <w:rPr>
                <w:rFonts w:ascii="宋体" w:cs="宋体"/>
              </w:rPr>
            </w:pPr>
            <w:r>
              <w:rPr>
                <w:rFonts w:ascii="宋体" w:cs="宋体"/>
                <w:b/>
                <w:sz w:val="28"/>
              </w:rPr>
              <w:t>教学过程</w:t>
            </w:r>
          </w:p>
        </w:tc>
      </w:tr>
      <w:tr w14:paraId="0A8345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</w:trPr>
        <w:tc>
          <w:tcPr>
            <w:tcW w:w="15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8F5BD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课前准备</w:t>
            </w:r>
          </w:p>
        </w:tc>
        <w:tc>
          <w:tcPr>
            <w:tcW w:w="850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A783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cs="楷体"/>
                <w:sz w:val="24"/>
              </w:rPr>
            </w:pPr>
            <w:r>
              <w:rPr>
                <w:rFonts w:hint="eastAsia" w:ascii="宋体" w:hAnsi="宋体" w:cs="楷体"/>
                <w:sz w:val="24"/>
              </w:rPr>
              <w:t>1.教师做好教学准备，包括课件、教学视频等，调试多媒体</w:t>
            </w:r>
          </w:p>
          <w:p w14:paraId="7105E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hAnsi="宋体" w:cs="楷体"/>
                <w:sz w:val="24"/>
              </w:rPr>
              <w:t>2.告知学生预习本次课</w:t>
            </w:r>
            <w:r>
              <w:rPr>
                <w:rFonts w:ascii="宋体" w:hAnsi="宋体" w:cs="楷体"/>
                <w:sz w:val="24"/>
              </w:rPr>
              <w:t>的相关</w:t>
            </w:r>
            <w:r>
              <w:rPr>
                <w:rFonts w:hint="eastAsia" w:ascii="宋体" w:hAnsi="宋体" w:cs="楷体"/>
                <w:sz w:val="24"/>
              </w:rPr>
              <w:t>内容</w:t>
            </w:r>
          </w:p>
        </w:tc>
      </w:tr>
      <w:tr w14:paraId="4C6347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30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048B3A">
            <w:pPr>
              <w:rPr>
                <w:rFonts w:ascii="宋体" w:cs="宋体"/>
                <w:b/>
                <w:sz w:val="28"/>
              </w:rPr>
            </w:pPr>
            <w:r>
              <w:rPr>
                <w:rFonts w:ascii="宋体" w:cs="宋体"/>
                <w:b/>
                <w:sz w:val="28"/>
              </w:rPr>
              <w:t>教学环节</w:t>
            </w:r>
            <w:r>
              <w:rPr>
                <w:rFonts w:ascii="宋体" w:cs="宋体"/>
                <w:b/>
                <w:sz w:val="22"/>
              </w:rPr>
              <w:t>（时间分配）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5E2E3F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教学内容及要点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E212298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师生双边活动</w:t>
            </w:r>
          </w:p>
        </w:tc>
        <w:tc>
          <w:tcPr>
            <w:tcW w:w="3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8F6DD">
            <w:pPr>
              <w:rPr>
                <w:rFonts w:ascii="宋体" w:cs="宋体"/>
                <w:b/>
                <w:sz w:val="28"/>
              </w:rPr>
            </w:pPr>
            <w:r>
              <w:rPr>
                <w:rFonts w:ascii="宋体" w:cs="宋体"/>
                <w:b/>
                <w:sz w:val="28"/>
              </w:rPr>
              <w:t>设计意图</w:t>
            </w:r>
          </w:p>
        </w:tc>
      </w:tr>
      <w:tr w14:paraId="5F97D2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60" w:hRule="atLeast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B594C7">
            <w:pPr>
              <w:ind w:firstLine="141" w:firstLineChars="50"/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ascii="宋体" w:cs="宋体"/>
                <w:b/>
                <w:sz w:val="28"/>
              </w:rPr>
              <w:t>导</w:t>
            </w:r>
          </w:p>
          <w:p w14:paraId="2C194F8A">
            <w:pPr>
              <w:ind w:firstLine="141" w:firstLineChars="50"/>
              <w:jc w:val="center"/>
            </w:pPr>
            <w:r>
              <w:rPr>
                <w:rFonts w:ascii="宋体" w:cs="宋体"/>
                <w:b/>
                <w:sz w:val="28"/>
              </w:rPr>
              <w:t>入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D3247">
            <w:pPr>
              <w:spacing w:line="360" w:lineRule="auto"/>
              <w:ind w:firstLine="480" w:firstLineChars="20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情境模拟：通过视频展示城市轨道交通车站的票务管理场景。</w:t>
            </w:r>
          </w:p>
          <w:p w14:paraId="2F4EC322">
            <w:pPr>
              <w:spacing w:line="360" w:lineRule="auto"/>
              <w:ind w:firstLine="480" w:firstLineChars="20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问题导入：提出“票务管理体系是如何确保城市轨道交通高效、有序运行的？”等问题。</w:t>
            </w:r>
          </w:p>
        </w:tc>
        <w:tc>
          <w:tcPr>
            <w:tcW w:w="24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</w:tcPr>
          <w:p w14:paraId="7BA0B40F">
            <w:pPr>
              <w:rPr>
                <w:rFonts w:ascii="宋体" w:cs="宋体"/>
                <w:sz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学生思考后，教师补充</w:t>
            </w:r>
          </w:p>
          <w:p w14:paraId="5F2892F1">
            <w:pPr>
              <w:rPr>
                <w:rFonts w:ascii="宋体" w:cs="宋体"/>
                <w:sz w:val="22"/>
              </w:rPr>
            </w:pPr>
          </w:p>
        </w:tc>
        <w:tc>
          <w:tcPr>
            <w:tcW w:w="3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A0C2E">
            <w:pPr>
              <w:spacing w:line="379" w:lineRule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通过视频让学生直观感受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城市轨道交通车站的票务管理，引导学生思考票务管理的重要性和复杂性</w:t>
            </w:r>
            <w:r>
              <w:rPr>
                <w:rFonts w:hint="eastAsia" w:ascii="Times New Roman" w:hAnsi="Times New Roman"/>
                <w:sz w:val="24"/>
              </w:rPr>
              <w:t>。</w:t>
            </w:r>
          </w:p>
          <w:p w14:paraId="48FE08A5">
            <w:pPr>
              <w:spacing w:line="379" w:lineRule="auto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14:paraId="549E7FC0">
            <w:pPr>
              <w:spacing w:line="379" w:lineRule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提出问题，引发学生思考。</w:t>
            </w:r>
          </w:p>
        </w:tc>
      </w:tr>
    </w:tbl>
    <w:tbl>
      <w:tblPr>
        <w:tblStyle w:val="3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5479"/>
        <w:gridCol w:w="1515"/>
        <w:gridCol w:w="6"/>
        <w:gridCol w:w="1522"/>
      </w:tblGrid>
      <w:tr w14:paraId="2202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atLeast"/>
        </w:trPr>
        <w:tc>
          <w:tcPr>
            <w:tcW w:w="1509" w:type="dxa"/>
            <w:vMerge w:val="restart"/>
            <w:shd w:val="clear" w:color="auto" w:fill="FFFFFF" w:themeFill="background1"/>
          </w:tcPr>
          <w:p w14:paraId="5E72511C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教</w:t>
            </w:r>
          </w:p>
          <w:p w14:paraId="629E8140">
            <w:pPr>
              <w:rPr>
                <w:rFonts w:hint="eastAsia" w:ascii="宋体" w:cs="宋体"/>
                <w:b/>
                <w:sz w:val="28"/>
              </w:rPr>
            </w:pPr>
          </w:p>
          <w:p w14:paraId="75D16B88">
            <w:pPr>
              <w:jc w:val="center"/>
              <w:rPr>
                <w:rFonts w:cs="Calibri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学</w:t>
            </w:r>
          </w:p>
          <w:p w14:paraId="7E174733">
            <w:pPr>
              <w:rPr>
                <w:rFonts w:ascii="宋体" w:cs="Calibri"/>
                <w:b/>
                <w:sz w:val="28"/>
              </w:rPr>
            </w:pPr>
          </w:p>
          <w:p w14:paraId="5E136709">
            <w:pPr>
              <w:jc w:val="center"/>
              <w:rPr>
                <w:rFonts w:cs="Calibri"/>
                <w:b/>
                <w:sz w:val="28"/>
              </w:rPr>
            </w:pPr>
            <w:r>
              <w:rPr>
                <w:rFonts w:hint="eastAsia" w:ascii="宋体" w:cs="Calibri"/>
                <w:b/>
                <w:sz w:val="28"/>
              </w:rPr>
              <w:t>过</w:t>
            </w:r>
          </w:p>
          <w:p w14:paraId="2964B9AF">
            <w:pPr>
              <w:jc w:val="center"/>
              <w:rPr>
                <w:rFonts w:ascii="宋体" w:cs="宋体"/>
                <w:b/>
                <w:sz w:val="28"/>
              </w:rPr>
            </w:pPr>
          </w:p>
          <w:p w14:paraId="18343A41">
            <w:pPr>
              <w:jc w:val="center"/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程</w:t>
            </w:r>
          </w:p>
          <w:p w14:paraId="26AB94A0"/>
        </w:tc>
        <w:tc>
          <w:tcPr>
            <w:tcW w:w="5479" w:type="dxa"/>
            <w:shd w:val="clear" w:color="auto" w:fill="FFFFFF" w:themeFill="background1"/>
          </w:tcPr>
          <w:p w14:paraId="1F717CC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（一）城市轨道交通票务系统概述</w:t>
            </w:r>
          </w:p>
          <w:p w14:paraId="66C43848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城市轨道交通的票务系统，是运营方为乘客提供便捷、经济的出行方案，以及高效管理票务收入和合理分配运营资源（包括设备和模式）所构建的满足票务管理需求的系统。</w:t>
            </w:r>
          </w:p>
          <w:p w14:paraId="3D0029A3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作为城市轨道交通票务收入和结算的核心，一个安全、稳定且功能齐全的AFC系统能够确保票务结算和清分的顺利进行。</w:t>
            </w:r>
          </w:p>
          <w:p w14:paraId="6D459F04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线网的标准化统一是实现线路间顺畅换乘的前提。若缺乏这一条件，各线路的票务系统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可能会出现不兼容的情况，导致车票介质不匹配，进而无法实现网络互联、信息共享以及交易数据的准确清分。</w:t>
            </w:r>
          </w:p>
        </w:tc>
        <w:tc>
          <w:tcPr>
            <w:tcW w:w="1521" w:type="dxa"/>
            <w:gridSpan w:val="2"/>
            <w:shd w:val="clear" w:color="auto" w:fill="FFFFFF" w:themeFill="background1"/>
            <w:vAlign w:val="center"/>
          </w:tcPr>
          <w:p w14:paraId="176CAA95">
            <w:r>
              <w:rPr>
                <w:rFonts w:ascii="Times New Roman" w:hAnsi="Times New Roman"/>
                <w:sz w:val="24"/>
                <w:szCs w:val="24"/>
              </w:rPr>
              <w:t>师讲解，学生观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3ED8E627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让学生对</w:t>
            </w:r>
            <w:r>
              <w:rPr>
                <w:rFonts w:hint="eastAsia" w:ascii="Times New Roman" w:hAnsi="Times New Roman"/>
                <w:sz w:val="24"/>
                <w:szCs w:val="24"/>
              </w:rPr>
              <w:t>城市轨道交通票务系统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有大概了解</w:t>
            </w:r>
          </w:p>
        </w:tc>
      </w:tr>
      <w:tr w14:paraId="44B6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509" w:type="dxa"/>
            <w:vMerge w:val="continue"/>
            <w:shd w:val="clear" w:color="auto" w:fill="FFFFFF" w:themeFill="background1"/>
          </w:tcPr>
          <w:p w14:paraId="4B52DEEA"/>
        </w:tc>
        <w:tc>
          <w:tcPr>
            <w:tcW w:w="5479" w:type="dxa"/>
            <w:shd w:val="clear" w:color="auto" w:fill="FFFFFF" w:themeFill="background1"/>
          </w:tcPr>
          <w:p w14:paraId="3F2ECF04">
            <w:pPr>
              <w:pStyle w:val="5"/>
              <w:spacing w:line="360" w:lineRule="auto"/>
              <w:ind w:left="0" w:leftChars="0" w:firstLine="0" w:firstLineChars="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（二）城市轨道交通票务系统的管理内容</w:t>
            </w:r>
          </w:p>
          <w:p w14:paraId="1E947FBC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1.票卡管理</w:t>
            </w:r>
          </w:p>
          <w:p w14:paraId="3EC3E7D3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乘车凭证即为票卡，它记录了乘客的旅程及费用详情。票卡管理涉及对票卡的整个生命周期，包括发行、应用以及更新等环节的有序监管。具体而言，票卡管理涵盖了车票编码的设定、车票的初始配置、车票的分配与销售、车票的使用过程以及车票的定期更新等环节。</w:t>
            </w:r>
          </w:p>
        </w:tc>
        <w:tc>
          <w:tcPr>
            <w:tcW w:w="1521" w:type="dxa"/>
            <w:gridSpan w:val="2"/>
            <w:shd w:val="clear" w:color="auto" w:fill="FFFFFF" w:themeFill="background1"/>
            <w:vAlign w:val="center"/>
          </w:tcPr>
          <w:p w14:paraId="7CA1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展示图片</w:t>
            </w:r>
          </w:p>
          <w:p w14:paraId="54B51E7D">
            <w:r>
              <w:rPr>
                <w:rFonts w:ascii="Times New Roman" w:hAnsi="Times New Roman"/>
                <w:sz w:val="24"/>
                <w:szCs w:val="24"/>
              </w:rPr>
              <w:t>师讲解，学生观</w:t>
            </w:r>
          </w:p>
        </w:tc>
        <w:tc>
          <w:tcPr>
            <w:tcW w:w="1522" w:type="dxa"/>
            <w:shd w:val="clear" w:color="auto" w:fill="FFFFFF" w:themeFill="background1"/>
            <w:vAlign w:val="center"/>
          </w:tcPr>
          <w:p w14:paraId="435F93D3">
            <w:pPr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通过观看票卡图片，加深学生印象</w:t>
            </w:r>
          </w:p>
        </w:tc>
      </w:tr>
      <w:tr w14:paraId="32497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38C23E43"/>
        </w:tc>
        <w:tc>
          <w:tcPr>
            <w:tcW w:w="5479" w:type="dxa"/>
            <w:shd w:val="clear" w:color="auto" w:fill="FFFFFF" w:themeFill="background1"/>
          </w:tcPr>
          <w:p w14:paraId="28BECDF4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2.规则管理</w:t>
            </w:r>
          </w:p>
          <w:p w14:paraId="0BDEB1C2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确保票务系统在多个部门和环节中高效运作，必须建立一套科学且严谨的管理流程，涵盖票价策略、结算规则、权限控制以及操作步骤等方面。</w:t>
            </w:r>
          </w:p>
          <w:p w14:paraId="23C9C892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票务政策在票务管理中占据核心地位。它包括了国家和地方规定的票制、票价以及优惠政策，以及补票和退票的相关规则。始终秉持轨道交通作为城市公益性质的公共交通基础设施的立场，与其他公共交通系统保持协调一致，制定出相互配合的票价政策。票价的基本政策主要涉及城市轨道交通运营企业对计费方式、乘车时间限制、乘车条件限制等方面的具体规定。例如，经市政府审核批准，重庆轨道交通实行里程计价、递远递减的计程票价；乘客乘坐轨道交通1次，在270分钟内，按照乘坐里程计算票价；最低票价2元，最高票价10元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63E3986F">
            <w:r>
              <w:rPr>
                <w:rFonts w:ascii="Times New Roman" w:hAnsi="Times New Roman"/>
                <w:sz w:val="24"/>
                <w:szCs w:val="24"/>
              </w:rPr>
              <w:t>师讲解，学生观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D5BB55D">
            <w:pPr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规则管理的具体内容</w:t>
            </w:r>
          </w:p>
        </w:tc>
      </w:tr>
      <w:tr w14:paraId="16955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4894A21A"/>
        </w:tc>
        <w:tc>
          <w:tcPr>
            <w:tcW w:w="5479" w:type="dxa"/>
            <w:shd w:val="clear" w:color="auto" w:fill="FFFFFF" w:themeFill="background1"/>
          </w:tcPr>
          <w:p w14:paraId="6830A3E8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3.信息管理</w:t>
            </w:r>
          </w:p>
          <w:p w14:paraId="1D47D60D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自动售检票系统的核心在于信息化。若缺乏有效的管理，系统将无法提供决策所需的可靠信息。因此，必须对收集到的基础数据进行深入分析、处理，并进行统计分析，以便发布相关的信息。</w:t>
            </w:r>
          </w:p>
          <w:p w14:paraId="5880C664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信息管理对于实现轨道交通的信息共享至关重要，它能够加快票务管理的速度并提升共享程度，同时也能提高工作人员在票务管理方面的效率和精确度。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5F47C2D2">
            <w:pPr>
              <w:spacing w:line="379" w:lineRule="auto"/>
            </w:pPr>
            <w:r>
              <w:rPr>
                <w:rFonts w:hint="eastAsia" w:ascii="Times New Roman" w:hAnsi="Times New Roman"/>
                <w:sz w:val="24"/>
              </w:rPr>
              <w:t>教师讲述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F09D09F"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信息管理</w:t>
            </w:r>
            <w:r>
              <w:rPr>
                <w:rFonts w:hint="eastAsia" w:ascii="Times New Roman" w:hAnsi="Times New Roman"/>
                <w:sz w:val="24"/>
                <w:szCs w:val="24"/>
              </w:rPr>
              <w:t>的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重要性</w:t>
            </w:r>
          </w:p>
        </w:tc>
      </w:tr>
      <w:tr w14:paraId="23AED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2" w:hRule="atLeast"/>
        </w:trPr>
        <w:tc>
          <w:tcPr>
            <w:tcW w:w="1509" w:type="dxa"/>
            <w:vMerge w:val="continue"/>
            <w:shd w:val="clear" w:color="auto" w:fill="FFFFFF" w:themeFill="background1"/>
          </w:tcPr>
          <w:p w14:paraId="7A5A0138"/>
        </w:tc>
        <w:tc>
          <w:tcPr>
            <w:tcW w:w="5479" w:type="dxa"/>
            <w:shd w:val="clear" w:color="auto" w:fill="FFFFFF" w:themeFill="background1"/>
          </w:tcPr>
          <w:p w14:paraId="2C1331CE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4.账务管理</w:t>
            </w:r>
          </w:p>
          <w:p w14:paraId="22BBD9F2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票务收入的管理涉及汇缴、清算、入账等环节，涵盖账户配置、票款缴纳、账目审核、收益结算、资金调配以及凭证的有效管理。而财务管理则着重于核查、审计和稽查的管理。三者的关系流程如图1-15所示。</w:t>
            </w:r>
          </w:p>
          <w:p w14:paraId="6500A1B7">
            <w:pPr>
              <w:pStyle w:val="5"/>
              <w:spacing w:line="360" w:lineRule="auto"/>
              <w:ind w:left="0" w:leftChars="0" w:firstLine="0" w:firstLineChars="0"/>
            </w:pPr>
            <w:r>
              <w:drawing>
                <wp:inline distT="0" distB="0" distL="114300" distR="114300">
                  <wp:extent cx="3334385" cy="1353820"/>
                  <wp:effectExtent l="0" t="0" r="18415" b="17780"/>
                  <wp:docPr id="1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38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E8030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票务核查管理主要执行票务收益的核对、汇总与加工工作。通过比对自动售检票系统提供的交易数据与实际收到的现金，核查应收与实收票款金额是否存在差异，探究差异原因，确保票务收益业务的顺畅进行，及时发现违章行为和收益漏洞，为审计管理提供必要信息。</w:t>
            </w:r>
          </w:p>
          <w:p w14:paraId="11AD3024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审计管理则处理财务管理中发现的票务问题，调查并确定票款差异的原因。审计人员利用AFC设备交易数据、系统日志数据和审计数据，对票务违章行为进行定性分析，为相关漏洞提供解决策略，并将重大违章行为上报给稽查管理。</w:t>
            </w:r>
          </w:p>
          <w:p w14:paraId="5A07A60E">
            <w:pPr>
              <w:pStyle w:val="5"/>
              <w:spacing w:line="360" w:lineRule="auto"/>
              <w:ind w:firstLine="480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稽查管理直接向运营管理公司汇报，必须利用所有可用资源深入调查重大收益违章行为，处理重大违章问题，并定期或不定期地向高层提交票务收益和稽查管理工作的总结报告。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1BA4D0BD">
            <w:pPr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展示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账务管理流程图，邀请学生阅读，学生踊跃参与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CE8A28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账务管理</w:t>
            </w:r>
            <w:r>
              <w:rPr>
                <w:rFonts w:hint="eastAsia" w:ascii="Times New Roman" w:hAnsi="Times New Roman"/>
                <w:sz w:val="24"/>
                <w:szCs w:val="24"/>
              </w:rPr>
              <w:t>的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具体内容</w:t>
            </w:r>
          </w:p>
        </w:tc>
      </w:tr>
      <w:tr w14:paraId="7E09D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05C98551"/>
        </w:tc>
        <w:tc>
          <w:tcPr>
            <w:tcW w:w="5479" w:type="dxa"/>
            <w:shd w:val="clear" w:color="auto" w:fill="FFFFFF" w:themeFill="background1"/>
          </w:tcPr>
          <w:p w14:paraId="4BEB59B1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5.模式管理</w:t>
            </w:r>
          </w:p>
          <w:p w14:paraId="4A25838C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模式管理涉及根据不同的运营状况和条件，选择和执行相应的操作行为，涵盖正常运营、降级运营以及紧急放行三种模式。</w:t>
            </w:r>
          </w:p>
          <w:p w14:paraId="07A3C6F9">
            <w:pPr>
              <w:pStyle w:val="5"/>
              <w:spacing w:line="360" w:lineRule="auto"/>
              <w:ind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在一般情况下，自动售检票系统会自动在正常运营模式下运作。该模式是系统预设的默认状态，分为正常服务和关闭服务两种子模式。在正常服务模式中，系统会处理售票、补票、检票等常规业务。而在关闭服务模式下，系统则不会对车票进行任何操作。降级运营模式则是在运营中遇到非正常状况或条件时，采取的特定操作行为和执行，通常包括列车故障模式、进出站免检模式、时间免检模式、日期免检模式、超程免检模式和紧急放行模式等。一旦发生地震、火灾、爆炸等威胁乘客和员工安全的紧急状况，需要乘客迅速撤离车站时，自动售检票系统将切换至紧急放行模式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3114FB26">
            <w:r>
              <w:rPr>
                <w:rFonts w:hint="eastAsia" w:ascii="Times New Roman" w:hAnsi="Times New Roman"/>
                <w:sz w:val="24"/>
                <w:szCs w:val="24"/>
              </w:rPr>
              <w:t>展示相关视频素材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CF3BF9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不同运营模式的自动售检票系统</w:t>
            </w:r>
          </w:p>
        </w:tc>
      </w:tr>
      <w:tr w14:paraId="1D3FA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5A403635"/>
        </w:tc>
        <w:tc>
          <w:tcPr>
            <w:tcW w:w="5479" w:type="dxa"/>
            <w:shd w:val="clear" w:color="auto" w:fill="FFFFFF" w:themeFill="background1"/>
          </w:tcPr>
          <w:p w14:paraId="7485FCEA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6.运营监督</w:t>
            </w:r>
          </w:p>
          <w:p w14:paraId="4527D5F6">
            <w:pPr>
              <w:pStyle w:val="5"/>
              <w:spacing w:line="360" w:lineRule="auto"/>
              <w:ind w:firstLine="48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运营监控意味着利用系统设备和全面、严格、迅速的信息流，对运营状态进行持续的追踪监控，旨在提升运营品质和服务水平。这涵盖了信息传递监控、客流量监控、调度监控、收费监控以及收益监控等方面。</w:t>
            </w:r>
          </w:p>
          <w:p w14:paraId="180278A2">
            <w:pPr>
              <w:pStyle w:val="5"/>
              <w:spacing w:line="360" w:lineRule="auto"/>
              <w:ind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作为城市轨道交通的主要投资者和公众利益的维护者，政府必须对运营企业和运营管理实施监管。关键在于如何使这种监管更加高效和常规化。政府监管的常见模式包括政策性管理、直接监管和间接监管。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31DA95A0">
            <w:r>
              <w:rPr>
                <w:rFonts w:hint="eastAsia" w:ascii="Times New Roman" w:hAnsi="Times New Roman"/>
                <w:sz w:val="24"/>
                <w:szCs w:val="24"/>
              </w:rPr>
              <w:t>邀请学生阅读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9AAEC80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运营监督的相关知识</w:t>
            </w:r>
          </w:p>
        </w:tc>
      </w:tr>
      <w:tr w14:paraId="704BA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2E1D802A"/>
        </w:tc>
        <w:tc>
          <w:tcPr>
            <w:tcW w:w="5479" w:type="dxa"/>
            <w:shd w:val="clear" w:color="auto" w:fill="FFFFFF" w:themeFill="background1"/>
          </w:tcPr>
          <w:p w14:paraId="7D2AE3AC">
            <w:pPr>
              <w:pStyle w:val="5"/>
              <w:spacing w:line="360" w:lineRule="auto"/>
              <w:ind w:left="0" w:leftChars="0" w:firstLine="0" w:firstLineChars="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（三）城市轨道交通票务系统管理层级</w:t>
            </w:r>
          </w:p>
          <w:p w14:paraId="68B7D2E9">
            <w:pPr>
              <w:pStyle w:val="5"/>
              <w:spacing w:line="360" w:lineRule="auto"/>
              <w:ind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城市轨道交通票务系统由上而下为4个管理层级，分别为企业级票务管理、票务中心票务管理、线路中心票务管理和车站级票务管理。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331CC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师讲解，学生观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2E257B5">
            <w:pPr>
              <w:rPr>
                <w:rFonts w:hint="default" w:ascii="Times New Roman" w:hAnsi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让学生对城市轨道交通票务系统管理层级有一个大概的认识</w:t>
            </w:r>
          </w:p>
        </w:tc>
      </w:tr>
      <w:tr w14:paraId="455E2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228CCF22"/>
        </w:tc>
        <w:tc>
          <w:tcPr>
            <w:tcW w:w="5479" w:type="dxa"/>
            <w:shd w:val="clear" w:color="auto" w:fill="FFFFFF" w:themeFill="background1"/>
          </w:tcPr>
          <w:p w14:paraId="5E1A147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1.企业级票务管理</w:t>
            </w:r>
          </w:p>
          <w:p w14:paraId="02D44B8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①担当制定和更新公司票务管理规则以及各岗位操作流程的任务。</w:t>
            </w:r>
          </w:p>
          <w:p w14:paraId="721DDBC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②执行对票务管理规定的检查、监督和指导职责。</w:t>
            </w:r>
          </w:p>
          <w:p w14:paraId="4911FEE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③独立或协同其他部门开展票务稽查活动。</w:t>
            </w:r>
          </w:p>
          <w:p w14:paraId="6A57DCD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④针对稽查中发现的问题，根据规定迅速处理、报告，并依照相关管理规定，向公司绩效考核委员会提出票务违规处理建议。</w:t>
            </w:r>
          </w:p>
          <w:p w14:paraId="3A14FC8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⑤定期对公司、站区和班组的票务规章执行情况及稽查数据进行统计分析，针对反复出现或持续存在的问题，以及管理上的漏洞或薄弱环节，拟定并实施相应的预防措施。</w:t>
            </w:r>
          </w:p>
          <w:p w14:paraId="289BA85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⑥组织并主持公司级别的票务工作会议和专题讨论会。</w:t>
            </w:r>
          </w:p>
          <w:p w14:paraId="285B757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⑦定期收集并整理乘客对地铁票务的意见和建议，积极并妥善处理相关事宜。</w:t>
            </w:r>
          </w:p>
          <w:p w14:paraId="1D16E54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⑧根据AFC的运行状况，向上级部门报告存在的问题，并提出改进意见，同时配合相关部门检查整改效果。</w:t>
            </w:r>
          </w:p>
          <w:p w14:paraId="69EA1B9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⑨管理并监督票款的收缴工作，执行审核职责。</w:t>
            </w:r>
          </w:p>
          <w:p w14:paraId="6929F7F6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⑩负责票务相关数据的统计分析，并与地铁运营公司的财务部门核对运营收益。</w:t>
            </w:r>
          </w:p>
          <w:p w14:paraId="6E94536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⑪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组织公司级别的票务培训，确保票务工作的质量。</w:t>
            </w:r>
          </w:p>
          <w:p w14:paraId="4A28349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⑫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制定并优化回收车票的分配制度和流程，以满足运营需求。</w:t>
            </w:r>
          </w:p>
          <w:p w14:paraId="26574E3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⑬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审核票务中心提交的车票和硬币的领取、分配和调拨计划。</w:t>
            </w:r>
          </w:p>
          <w:p w14:paraId="64B3AC5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⑭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定期分析票务工作状况和票款指标完成情况，为领导层决策提供科学的数据支持。</w:t>
            </w:r>
          </w:p>
          <w:p w14:paraId="6220EC7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⑮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协助运营公司调查和处理AFC故障。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5C4AD4CA">
            <w:pPr>
              <w:rPr>
                <w:rFonts w:hint="default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邀请学生阅读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DD23C40">
            <w:pPr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企业级票务管理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的具体内容</w:t>
            </w:r>
          </w:p>
        </w:tc>
      </w:tr>
      <w:tr w14:paraId="70FF4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4838711C"/>
        </w:tc>
        <w:tc>
          <w:tcPr>
            <w:tcW w:w="5479" w:type="dxa"/>
            <w:shd w:val="clear" w:color="auto" w:fill="FFFFFF" w:themeFill="background1"/>
          </w:tcPr>
          <w:p w14:paraId="76D3735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2.票务中心票务管理</w:t>
            </w:r>
          </w:p>
          <w:p w14:paraId="36B9867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①票卡流转监控：涉及运营公司票卡的分发、回收、损坏票卡的处理等环节的监管工作，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并通过报表展示这些管理活动，涵盖整个路网中票卡的使用、调配、存储等状态。</w:t>
            </w:r>
          </w:p>
          <w:p w14:paraId="136C679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②发票监管：涉及对各运营公司发票的分发和注销审核任务。</w:t>
            </w:r>
          </w:p>
          <w:p w14:paraId="129A63C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③票款收益财务监管：对各运营公司票款收益的报表编制和审核工作。</w:t>
            </w:r>
          </w:p>
          <w:p w14:paraId="2687FC7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④报表综合管理：涵盖与车站票务相关的各类报表，包括票卡、票卡收益、发票、客流量、车站运营及票务相关报表，全面展现全路网及各运营公司的票务管理状况。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49EDB786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邀请学生阅读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FA67C67"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ascii="Times New Roman" w:hAnsi="Times New Roman"/>
                <w:sz w:val="24"/>
                <w:szCs w:val="24"/>
                <w:lang w:val="en-US" w:eastAsia="zh-CN"/>
              </w:rPr>
              <w:t>票务中心票务管理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的具体内容</w:t>
            </w:r>
          </w:p>
        </w:tc>
      </w:tr>
      <w:tr w14:paraId="6679C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0BEFD3C0"/>
        </w:tc>
        <w:tc>
          <w:tcPr>
            <w:tcW w:w="5479" w:type="dxa"/>
            <w:shd w:val="clear" w:color="auto" w:fill="FFFFFF" w:themeFill="background1"/>
          </w:tcPr>
          <w:p w14:paraId="5E465D2A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3.线路中心票务管理</w:t>
            </w:r>
          </w:p>
          <w:p w14:paraId="096E8D62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①银行资金接入与清算对账系统管理：按照银联机构的要求完成交易、清分、清算处理。</w:t>
            </w:r>
          </w:p>
          <w:p w14:paraId="0FB665DC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②票卡流转管理：负责本运营公司所辖票卡的分发、回收及调配，并向票务中心申请领取新的票卡。</w:t>
            </w:r>
          </w:p>
          <w:p w14:paraId="310879F6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③票务收入监管：涉及银行回单的核查，车站提交数据的审查，以及与公司财务部门协作，确保资金账户的财务运作顺畅。</w:t>
            </w:r>
          </w:p>
          <w:p w14:paraId="7EBD0D39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④日常账目核对与报告：依据AFC提供的数据和车站手动记录的信息，核实应收与实收款项；同时，利用手动记录信息与银行资金数据，核对银行资金和发票使用情况。</w:t>
            </w:r>
          </w:p>
          <w:p w14:paraId="2D7DC042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⑤车站票务报告、备用金、发票的申请、监管以及票款和车票的管理职责。</w:t>
            </w:r>
          </w:p>
          <w:p w14:paraId="513EA4AA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⑥负责票务备品的定额管理工作；监控票务收益安全监控系统的使用情况。</w:t>
            </w:r>
          </w:p>
          <w:p w14:paraId="5B173AEB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⑦负责车站票务收益的核对、结算及总部票务收益报表编制工作，定期向相关部门提交收益核对及结算中发现的设备问题和票务问题。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1041F33B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邀请学生阅读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4D1CD73B"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线路中心票务管理的具体内容</w:t>
            </w:r>
          </w:p>
        </w:tc>
      </w:tr>
      <w:tr w14:paraId="310C1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shd w:val="clear" w:color="auto" w:fill="FFFFFF" w:themeFill="background1"/>
          </w:tcPr>
          <w:p w14:paraId="67CCC00D"/>
        </w:tc>
        <w:tc>
          <w:tcPr>
            <w:tcW w:w="5479" w:type="dxa"/>
            <w:shd w:val="clear" w:color="auto" w:fill="FFFFFF" w:themeFill="background1"/>
          </w:tcPr>
          <w:p w14:paraId="1CB6208C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4.车站级票务管理</w:t>
            </w:r>
          </w:p>
          <w:p w14:paraId="70547201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①票款营收管理：主要是在每日工作结束后将当日的单程票、交通卡售卡、充值和半自动售票机、自动售票机的实际收入填写到台账中。</w:t>
            </w:r>
          </w:p>
          <w:p w14:paraId="3B079F30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②票卡的循环管理：涵盖车站内各种票卡的领取、销售以及作废卡的处理等环节，需每日汇总这些卡片的数据并记录于台账之上。</w:t>
            </w:r>
          </w:p>
          <w:p w14:paraId="2138D2CC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③交接记录的管理：主要负责记录补款、短款信息，并登记交接班的相关数据。</w:t>
            </w:r>
          </w:p>
          <w:p w14:paraId="2376BD9A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④车站备用金的管理：涉及车站备用金的使用、归还以及变动情况的管理。</w:t>
            </w:r>
          </w:p>
          <w:p w14:paraId="07585CE2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⑤发票的管理：包括车站发票的种类、领取、退还等，这些信息亦需每日记录于台账之中。</w:t>
            </w:r>
          </w:p>
          <w:p w14:paraId="0AF5EC0C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⑥银行票据的管理：利用特制的带有条形码的四联单和票据打印机，实现银行票据管理的电子化。</w:t>
            </w:r>
          </w:p>
          <w:p w14:paraId="4386D96A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⑦执行中心票务管理、票务稽查任务，实施中心票务服务工作计划中的各项任务，达成既定的票务目标。</w:t>
            </w:r>
          </w:p>
          <w:p w14:paraId="0D8C281F">
            <w:pPr>
              <w:spacing w:line="360" w:lineRule="auto"/>
              <w:ind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⑧遵守票务规则及总部、中心的各类票务规章制度，提出改进建议；负责编写AFC设备操作手册，并为中心制定票务规定提供技术支持。</w:t>
            </w:r>
          </w:p>
        </w:tc>
        <w:tc>
          <w:tcPr>
            <w:tcW w:w="1515" w:type="dxa"/>
            <w:shd w:val="clear" w:color="auto" w:fill="FFFFFF" w:themeFill="background1"/>
            <w:vAlign w:val="center"/>
          </w:tcPr>
          <w:p w14:paraId="7AFF22F6">
            <w:r>
              <w:rPr>
                <w:rFonts w:hint="eastAsia"/>
                <w:sz w:val="24"/>
                <w:szCs w:val="28"/>
                <w:lang w:val="en-US" w:eastAsia="zh-CN"/>
              </w:rPr>
              <w:t>邀请学生阅读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8ED4210">
            <w:r>
              <w:rPr>
                <w:rFonts w:hint="eastAsia" w:ascii="Times New Roman" w:hAnsi="Times New Roman"/>
                <w:sz w:val="24"/>
                <w:szCs w:val="24"/>
              </w:rPr>
              <w:t>使学生充分了解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车站级票务管理的具体内容</w:t>
            </w:r>
          </w:p>
        </w:tc>
      </w:tr>
      <w:tr w14:paraId="4C52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shd w:val="clear" w:color="auto" w:fill="FFFFFF" w:themeFill="background1"/>
          </w:tcPr>
          <w:p w14:paraId="56F3C0C8">
            <w:r>
              <w:rPr>
                <w:rFonts w:ascii="宋体" w:cs="宋体"/>
                <w:b/>
                <w:sz w:val="28"/>
              </w:rPr>
              <w:t>作业布置</w:t>
            </w:r>
          </w:p>
        </w:tc>
        <w:tc>
          <w:tcPr>
            <w:tcW w:w="8522" w:type="dxa"/>
            <w:gridSpan w:val="4"/>
            <w:shd w:val="clear" w:color="000000" w:fill="FFFFFF"/>
            <w:vAlign w:val="center"/>
          </w:tcPr>
          <w:p w14:paraId="6037A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请同学们完成思考与练习。</w:t>
            </w:r>
          </w:p>
          <w:p w14:paraId="522F1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（一）判断题</w:t>
            </w:r>
          </w:p>
          <w:p w14:paraId="2440E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1.票务系统业务管理的作用是对各类车票、现金、票务备品、票务钥匙以及对票务报表台账进行的管理。</w:t>
            </w:r>
          </w:p>
          <w:p w14:paraId="0A06C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2.票卡周转管理：包括车站内各类票卡的领取、发售、废卡，将这些卡的信息每日进行统计并填写台账。</w:t>
            </w:r>
          </w:p>
          <w:p w14:paraId="6D3C0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3.票卡就是乘客使用的车票，用于记载乘客的出行和费用信息，是乘车的有效凭证。票卡管理就是对票卡的发行、使用、更新等全过程进行的有效管理。</w:t>
            </w:r>
          </w:p>
          <w:p w14:paraId="77F72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4.票卡管理流程涉及多个环节，票卡的安全关系到整个票务系统的安全以及票务系统的高效运行。票卡安全管理包括防流失、防盗、防火、防作弊等。应制定车票回收、清点、存放、保管及交接制度。</w:t>
            </w:r>
          </w:p>
          <w:p w14:paraId="7CA2E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5.“对系统的票务收入进行汇缴、清算、入账等过程的管理”属于票务系统运营监督管理的内容。</w:t>
            </w:r>
          </w:p>
          <w:p w14:paraId="111C1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（二）简答题</w:t>
            </w:r>
          </w:p>
          <w:p w14:paraId="7ABAC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1.简述城市轨道交通票务系统由上而下分的4个管理层级。</w:t>
            </w:r>
          </w:p>
          <w:p w14:paraId="474C1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/>
              <w:textAlignment w:val="auto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2.简述票务系统的业务管理内容。</w:t>
            </w:r>
          </w:p>
        </w:tc>
      </w:tr>
      <w:tr w14:paraId="7450C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shd w:val="clear" w:color="auto" w:fill="FFFFFF" w:themeFill="background1"/>
          </w:tcPr>
          <w:p w14:paraId="1793D728">
            <w:pPr>
              <w:rPr>
                <w:rFonts w:ascii="宋体" w:cs="宋体"/>
                <w:b/>
                <w:sz w:val="28"/>
              </w:rPr>
            </w:pPr>
            <w:r>
              <w:rPr>
                <w:rFonts w:hint="eastAsia" w:ascii="宋体" w:cs="宋体"/>
                <w:b/>
                <w:sz w:val="28"/>
              </w:rPr>
              <w:t>拓展阅读</w:t>
            </w:r>
          </w:p>
        </w:tc>
        <w:tc>
          <w:tcPr>
            <w:tcW w:w="8522" w:type="dxa"/>
            <w:gridSpan w:val="4"/>
            <w:shd w:val="clear" w:color="000000" w:fill="FFFFFF"/>
            <w:vAlign w:val="center"/>
          </w:tcPr>
          <w:p w14:paraId="011516C8">
            <w:pPr>
              <w:spacing w:line="379" w:lineRule="auto"/>
              <w:ind w:right="480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城市轨道交通票务系统的发展史：科技助力，德育并行</w:t>
            </w:r>
          </w:p>
          <w:p w14:paraId="16051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在现代化都市的脉络中，城市轨道交通如同一条条充满活力的血脉，连接着城市的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每一个角落。而票务系统，作为轨道交通运营的神经中枢，其发展历程不仅是一部科技进步的编年史，更是一部关于德育、责任与创新的生动教材。</w:t>
            </w:r>
          </w:p>
          <w:p w14:paraId="01CB8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1.初始探索：磁卡时代的票务革新</w:t>
            </w:r>
          </w:p>
          <w:p w14:paraId="54C0D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回溯至20世纪80年代，城市轨道交通票务系统开始从人工售票向自动化转型。巴黎地铁率先采用了磁卡自动售检票系统（AFC），紧随其后，东京地铁在1988年也加入了这一行列。在中国，上海地铁于20世纪80年代末率先迈出了这一步，标志着我国城市轨道交通票务系统现代化进程的启动。这一时期的票务系统，虽然技术相对简单，但已初步实现了购票、检票、计费的自动化，极大地提升了运营效率，减少了乘客排队等候的时间，体现了科技进步带来的便捷与高效。</w:t>
            </w:r>
          </w:p>
          <w:p w14:paraId="0B5E5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2.技术迭代：IC卡与兼容系统的兴起</w:t>
            </w:r>
          </w:p>
          <w:p w14:paraId="7E8B3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随着技术的不断进步，磁卡AFC逐渐升级为磁卡和IC卡兼容系统，再到完全的IC卡系统。这一转变不仅提高了票务处理的速度和准确性，还使票务管理更加灵活多样。北京地铁在2008年奥运会前全面启用自动售检票系统，实现了全路网一票互通/一卡互通，展现了我国在城市轨道交通票务系统建设上的迅速崛起。这一时期的票务系统，不仅仅是技术的革新，更是对城市管理效率和服务水平的一次全面升级，体现了对乘客需求的深切关怀和对城市发展的高度责任感。</w:t>
            </w:r>
          </w:p>
          <w:p w14:paraId="03B27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3.智慧转型：互联网+票务的新时代</w:t>
            </w:r>
          </w:p>
          <w:p w14:paraId="0281F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进入21世纪，随着互联网技术的飞速发展，城市轨道交通票务系统迎来了又一次革命性的变革。移动支付、二维码购票、人脸识别等技术的应用，使票务系统更加智能化、个性化。乘客可以通过手机APP、自助售票机等多种渠道快速购票，进出站时只需轻轻一刷或一扫，极大地提升了出行体验。同时，票务系统还能够实时监控乘客流量、票务状况和设备运行情况，为交通规划和决策提供科学依据，实现了资源的高效管理和利用。</w:t>
            </w:r>
          </w:p>
          <w:p w14:paraId="1870D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4.德育启示：责任、创新与服务的融合</w:t>
            </w:r>
          </w:p>
          <w:p w14:paraId="0CDC0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城市轨道交通票务系统的发展历程，不仅是一部科技进步的编年史，更是一部关于德育的生动教材。它告诉我们，科技进步应当服务于社会，服务于人民，始终以乘客的需求和体验为中心。在票务系统的每一次升级中，都蕴含着对乘客便捷出行的深切关怀，对城市管理效率和服务水平的不断提升。</w:t>
            </w:r>
          </w:p>
          <w:p w14:paraId="4DE1D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同时，票务系统的发展也离不开创新精神。从磁卡到IC卡，从人工售票到自动化、智能化，每一次技术的飞跃都是对旧有模式的突破和超越。这种创新精神，不仅推动了票务系统的不断进步，也为城市轨道交通事业的持续发展注入了源源不断的动力。</w:t>
            </w:r>
          </w:p>
          <w:p w14:paraId="47116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82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最后，票务系统的发展还体现了强烈的社会责任感。作为城市交通的重要组成部分，票务系统不仅要追求经济效益，更要注重社会效益。通过提供高效、便捷、安全的票务服务，为乘客创造更加舒适、便捷的出行环境，为城市交通的可持续发展贡献力量。</w:t>
            </w:r>
          </w:p>
        </w:tc>
      </w:tr>
      <w:tr w14:paraId="3B099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shd w:val="clear" w:color="auto" w:fill="FFFFFF" w:themeFill="background1"/>
          </w:tcPr>
          <w:p w14:paraId="05937F3D">
            <w:r>
              <w:rPr>
                <w:rFonts w:hint="eastAsia" w:ascii="宋体" w:cs="宋体"/>
                <w:b/>
                <w:sz w:val="28"/>
              </w:rPr>
              <w:t>板书设计</w:t>
            </w:r>
          </w:p>
        </w:tc>
        <w:tc>
          <w:tcPr>
            <w:tcW w:w="8522" w:type="dxa"/>
            <w:gridSpan w:val="4"/>
            <w:shd w:val="clear" w:color="000000" w:fill="FFFFFF"/>
          </w:tcPr>
          <w:p w14:paraId="0684F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模块一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课题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 xml:space="preserve">二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城市轨道交通票务系统</w:t>
            </w:r>
          </w:p>
          <w:p w14:paraId="1196E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（一）城市轨道交通票务系统概述</w:t>
            </w:r>
          </w:p>
          <w:p w14:paraId="6448C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cs="Calibri"/>
                <w:sz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（二）城市轨道交通票务系统的管理内容</w:t>
            </w:r>
          </w:p>
          <w:p w14:paraId="56AA1DB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票卡管理</w:t>
            </w:r>
          </w:p>
          <w:p w14:paraId="57428E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规则管理</w:t>
            </w:r>
          </w:p>
          <w:p w14:paraId="2F64BE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信息管理</w:t>
            </w:r>
          </w:p>
          <w:p w14:paraId="46E17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账务管理</w:t>
            </w:r>
          </w:p>
          <w:p w14:paraId="537AA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模式管理</w:t>
            </w:r>
          </w:p>
          <w:p w14:paraId="371E3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6.运营监督</w:t>
            </w:r>
          </w:p>
          <w:p w14:paraId="23B2A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（三）城市轨道交通票务系统管理层级</w:t>
            </w:r>
          </w:p>
          <w:p w14:paraId="19104CC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企业级票务管理</w:t>
            </w:r>
          </w:p>
          <w:p w14:paraId="215D61C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票务中心票务管理</w:t>
            </w:r>
          </w:p>
          <w:p w14:paraId="167DDF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线路中心票务管理</w:t>
            </w:r>
          </w:p>
          <w:p w14:paraId="0753F5C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  <w:rPr>
                <w:rFonts w:hint="default" w:eastAsia="宋体" w:cs="Calibri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4.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车站级票务管理</w:t>
            </w:r>
          </w:p>
        </w:tc>
      </w:tr>
      <w:tr w14:paraId="1D6B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shd w:val="clear" w:color="auto" w:fill="FFFFFF" w:themeFill="background1"/>
          </w:tcPr>
          <w:p w14:paraId="79CF90F2">
            <w:r>
              <w:rPr>
                <w:rFonts w:ascii="宋体" w:cs="宋体"/>
                <w:b/>
                <w:sz w:val="28"/>
              </w:rPr>
              <w:t>教学反思</w:t>
            </w:r>
            <w:r>
              <w:rPr>
                <w:rFonts w:hint="eastAsia" w:ascii="宋体" w:cs="宋体"/>
                <w:b/>
                <w:sz w:val="28"/>
              </w:rPr>
              <w:t>（</w:t>
            </w:r>
            <w:r>
              <w:rPr>
                <w:rFonts w:hint="eastAsia" w:ascii="宋体" w:cs="宋体"/>
                <w:b/>
                <w:color w:val="FF0000"/>
                <w:sz w:val="28"/>
              </w:rPr>
              <w:t>手写</w:t>
            </w:r>
            <w:r>
              <w:rPr>
                <w:rFonts w:hint="eastAsia" w:ascii="宋体" w:cs="宋体"/>
                <w:b/>
                <w:sz w:val="28"/>
              </w:rPr>
              <w:t>）</w:t>
            </w:r>
          </w:p>
        </w:tc>
        <w:tc>
          <w:tcPr>
            <w:tcW w:w="8522" w:type="dxa"/>
            <w:gridSpan w:val="4"/>
            <w:shd w:val="clear" w:color="auto" w:fill="FFFFFF" w:themeFill="background1"/>
          </w:tcPr>
          <w:p w14:paraId="2AF894A4"/>
        </w:tc>
      </w:tr>
    </w:tbl>
    <w:p w14:paraId="16437F1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B4A85"/>
    <w:rsid w:val="001F78C2"/>
    <w:rsid w:val="00291BC0"/>
    <w:rsid w:val="00C435AA"/>
    <w:rsid w:val="00F52B12"/>
    <w:rsid w:val="01C1530C"/>
    <w:rsid w:val="1C1B4A85"/>
    <w:rsid w:val="308A799E"/>
    <w:rsid w:val="34F47329"/>
    <w:rsid w:val="4E0A5DFF"/>
    <w:rsid w:val="58F97B63"/>
    <w:rsid w:val="596C65C3"/>
    <w:rsid w:val="6BB7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5890</Words>
  <Characters>5972</Characters>
  <Lines>66</Lines>
  <Paragraphs>18</Paragraphs>
  <TotalTime>0</TotalTime>
  <ScaleCrop>false</ScaleCrop>
  <LinksUpToDate>false</LinksUpToDate>
  <CharactersWithSpaces>5980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2025-05-07T10:12:00Z</dcterms:created>
  <dc:creator>TREASURE</dc:creator>
  <cp:lastModifiedBy>TREASURE</cp:lastModifiedBy>
  <dcterms:modified xsi:type="dcterms:W3CDTF">2025-05-09T06:17:00Z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8AF49F435781457CB1EEC37E5A77D3F1_13</vt:lpwstr>
  </property>
  <property fmtid="{D5CDD505-2E9C-101B-9397-08002B2CF9AE}" pid="4" name="KSOTemplateDocerSaveRecord">
    <vt:lpwstr>eyJoZGlkIjoiMjNjZjU1MDBkNjRkNjMxZTZhZDVjMzc0NWEyZDI1OGUiLCJ1c2VySWQiOiI5MzI1MjI1NzkifQ==</vt:lpwstr>
  </property>
</Properties>
</file>